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4C2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right="0"/>
        <w:jc w:val="both"/>
        <w:textAlignment w:val="auto"/>
        <w:rPr>
          <w:rStyle w:val="11"/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附件</w:t>
      </w:r>
      <w:r>
        <w:rPr>
          <w:rStyle w:val="11"/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</w:t>
      </w:r>
      <w:r>
        <w:rPr>
          <w:rStyle w:val="11"/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:</w:t>
      </w:r>
    </w:p>
    <w:p w14:paraId="5CE9B34A">
      <w:pPr>
        <w:jc w:val="center"/>
        <w:rPr>
          <w:rFonts w:hint="eastAsia" w:eastAsia="方正小标宋简体"/>
          <w:sz w:val="20"/>
          <w:szCs w:val="22"/>
          <w:lang w:eastAsia="zh-CN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32"/>
          <w:szCs w:val="32"/>
        </w:rPr>
        <w:t>综合评议标准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32"/>
          <w:szCs w:val="32"/>
          <w:lang w:eastAsia="zh-CN"/>
        </w:rPr>
        <w:t>（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32"/>
          <w:szCs w:val="32"/>
          <w:lang w:val="en-US" w:eastAsia="zh-CN"/>
        </w:rPr>
        <w:t>第一类企业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32"/>
          <w:szCs w:val="32"/>
          <w:lang w:eastAsia="zh-CN"/>
        </w:rPr>
        <w:t>）</w:t>
      </w:r>
    </w:p>
    <w:tbl>
      <w:tblPr>
        <w:tblStyle w:val="9"/>
        <w:tblW w:w="934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993"/>
        <w:gridCol w:w="1765"/>
        <w:gridCol w:w="5173"/>
        <w:gridCol w:w="1414"/>
      </w:tblGrid>
      <w:tr w14:paraId="412C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0" w:hRule="atLeast"/>
          <w:tblHeader/>
          <w:tblCellSpacing w:w="0" w:type="dxa"/>
          <w:jc w:val="center"/>
        </w:trPr>
        <w:tc>
          <w:tcPr>
            <w:tcW w:w="993" w:type="dxa"/>
            <w:tcBorders>
              <w:top w:val="single" w:color="auto" w:sz="12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FD49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7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2FB5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类别</w:t>
            </w:r>
          </w:p>
        </w:tc>
        <w:tc>
          <w:tcPr>
            <w:tcW w:w="517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E41F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比选内容</w:t>
            </w:r>
          </w:p>
        </w:tc>
        <w:tc>
          <w:tcPr>
            <w:tcW w:w="141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CCBA2B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得分</w:t>
            </w:r>
          </w:p>
        </w:tc>
      </w:tr>
      <w:tr w14:paraId="398E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91" w:hRule="atLeast"/>
          <w:tblCellSpacing w:w="0" w:type="dxa"/>
          <w:jc w:val="center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80BF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F928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意向合作方相关业绩与经验</w:t>
            </w:r>
          </w:p>
          <w:p w14:paraId="7870FF84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分）</w:t>
            </w:r>
          </w:p>
        </w:tc>
        <w:tc>
          <w:tcPr>
            <w:tcW w:w="5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13D7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（1）过去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  <w:t>有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参与或主导的类似投资、合资项目成功案例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  <w:t>的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，得基本分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分，在此基础上，增加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项得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分，最多得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分；</w:t>
            </w:r>
          </w:p>
          <w:p w14:paraId="5AE1AB1E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（2）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  <w:t>提供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在能源项目开发、建设、运营方面的经验和业绩证明的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得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  <w:t>基本分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分，在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此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基础上，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每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增加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项得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分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，最多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得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124DB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65DD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92" w:hRule="atLeast"/>
          <w:tblCellSpacing w:w="0" w:type="dxa"/>
          <w:jc w:val="center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4023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F20C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商业模式与市场资源</w:t>
            </w:r>
          </w:p>
          <w:p w14:paraId="4B94B3B4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default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10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分）</w:t>
            </w:r>
          </w:p>
        </w:tc>
        <w:tc>
          <w:tcPr>
            <w:tcW w:w="5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8995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根据各意向合作方现有的客户资源网络（如大型工业园区、公共建筑、高耗能企业等）打分，每个得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最多得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10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分。</w:t>
            </w:r>
          </w:p>
          <w:p w14:paraId="07CB934C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提供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客户资源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证明复印件。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6FF9B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19B7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30FF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1124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企业经营情况</w:t>
            </w:r>
          </w:p>
          <w:p w14:paraId="19F4001D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6C5B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根据各意向合作方组织架构、公司涉及业务范围</w:t>
            </w:r>
            <w:r>
              <w:rPr>
                <w:rFonts w:hint="default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类别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市场营销团队和渠道建设能力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全国性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资源与市场熟悉度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等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横向比较打分（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0-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10分）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E3674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3B2C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30" w:hRule="atLeast"/>
          <w:tblCellSpacing w:w="0" w:type="dxa"/>
          <w:jc w:val="center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A5AD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2F76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拟投入团队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和</w:t>
            </w:r>
          </w:p>
          <w:p w14:paraId="25B9C287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运营方案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情况</w:t>
            </w:r>
          </w:p>
          <w:p w14:paraId="792DFEEE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0分）</w:t>
            </w:r>
          </w:p>
        </w:tc>
        <w:tc>
          <w:tcPr>
            <w:tcW w:w="5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8395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（1）拟投入团队人员具有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本科及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 xml:space="preserve">以上学历的，每个得 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分，最高得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分；</w:t>
            </w:r>
          </w:p>
          <w:p w14:paraId="14844B01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（2）拟投入团队人员具有中级及以上职称的，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中级职称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每个得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分，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高级职称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每个得</w:t>
            </w:r>
            <w:r>
              <w:rPr>
                <w:rFonts w:hint="eastAsia" w:eastAsia="宋体" w:cs="Calibri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分，最高得</w:t>
            </w:r>
            <w:r>
              <w:rPr>
                <w:rFonts w:hint="eastAsia" w:eastAsia="宋体" w:cs="Calibri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分；</w:t>
            </w:r>
          </w:p>
          <w:p w14:paraId="76F163C4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）根据各合作方对运营方案的完整性、出资方案的合理性和公司治理结构安排的合理性，进行横向比较打分（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0-10分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50571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146C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45" w:hRule="atLeast"/>
          <w:tblCellSpacing w:w="0" w:type="dxa"/>
          <w:jc w:val="center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F700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161E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财务状况与融资能力</w:t>
            </w:r>
          </w:p>
          <w:p w14:paraId="3919CACE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E095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根据各合作方的资产负债率、现金流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银行授信额度、信用评级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和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为本项目资金保障方案情况比较打分，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资产负债率低于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65%的，得2分；现金流大于2000万元的，得2分；银行授信额度高于5000万元的，得2分；信用评级AA以上的，得2分；为本项目资金保障方案合理的得2分，不满足不得分。</w:t>
            </w:r>
          </w:p>
          <w:p w14:paraId="2BBE54D3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提供相关证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明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资料。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E8B71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06F5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929" w:hRule="atLeast"/>
          <w:tblCellSpacing w:w="0" w:type="dxa"/>
          <w:jc w:val="center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35CC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CA00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商务</w:t>
            </w:r>
          </w:p>
          <w:p w14:paraId="787267CA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30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分）</w:t>
            </w:r>
          </w:p>
        </w:tc>
        <w:tc>
          <w:tcPr>
            <w:tcW w:w="5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C66A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根据意向合作方对三年（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2025-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202</w:t>
            </w:r>
            <w:r>
              <w:rPr>
                <w:rFonts w:hint="eastAsia" w:eastAsia="宋体" w:cs="Calibri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202</w:t>
            </w:r>
            <w:r>
              <w:rPr>
                <w:rFonts w:hint="eastAsia" w:eastAsia="宋体" w:cs="Calibri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202</w:t>
            </w:r>
            <w:r>
              <w:rPr>
                <w:rFonts w:hint="eastAsia" w:eastAsia="宋体" w:cs="Calibri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）运营管理成本指标测算的合理性、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平均年化收益率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承诺进行打分。</w:t>
            </w:r>
          </w:p>
          <w:p w14:paraId="5F0FCFBC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①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三年运营管理成本测算的合理性进行横向打分</w:t>
            </w:r>
            <w:r>
              <w:rPr>
                <w:rFonts w:hint="default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0-5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分；</w:t>
            </w:r>
          </w:p>
          <w:p w14:paraId="403F3D07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②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三年平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均年化收益率承诺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6602AB8D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征集人要求意向合作方承诺上述三年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平均年化收益率不低于5%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，低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于该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收益率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不得被确定为计划合作对象。</w:t>
            </w:r>
          </w:p>
          <w:p w14:paraId="5DADC716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三年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年均收益率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承诺得分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=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该意向合作方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三年平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均年化收益率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所有意向合作方的最高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三年平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均年化收益率</w:t>
            </w:r>
            <w:r>
              <w:rPr>
                <w:rFonts w:ascii="Calibri" w:hAnsi="Arial" w:eastAsia="宋体" w:cs="Arial"/>
                <w:b w:val="0"/>
                <w:bCs/>
                <w:color w:val="auto"/>
                <w:sz w:val="20"/>
                <w:szCs w:val="20"/>
                <w:highlight w:val="none"/>
              </w:rPr>
              <w:t>×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25。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1BEBA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7195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7931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AB87363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合计得分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1D7F64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</w:tbl>
    <w:p w14:paraId="4696E303">
      <w:pPr>
        <w:jc w:val="left"/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32"/>
          <w:szCs w:val="32"/>
        </w:rPr>
      </w:pPr>
    </w:p>
    <w:p w14:paraId="02390CDB">
      <w:pPr>
        <w:jc w:val="center"/>
        <w:rPr>
          <w:rFonts w:hint="eastAsia" w:eastAsia="方正小标宋简体"/>
          <w:sz w:val="20"/>
          <w:szCs w:val="22"/>
          <w:lang w:eastAsia="zh-CN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32"/>
          <w:szCs w:val="32"/>
        </w:rPr>
        <w:t>综合评议标准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32"/>
          <w:szCs w:val="32"/>
          <w:lang w:eastAsia="zh-CN"/>
        </w:rPr>
        <w:t>（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32"/>
          <w:szCs w:val="32"/>
          <w:lang w:val="en-US" w:eastAsia="zh-CN"/>
        </w:rPr>
        <w:t>第二类企业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32"/>
          <w:szCs w:val="32"/>
          <w:lang w:eastAsia="zh-CN"/>
        </w:rPr>
        <w:t>）</w:t>
      </w:r>
    </w:p>
    <w:tbl>
      <w:tblPr>
        <w:tblStyle w:val="9"/>
        <w:tblW w:w="934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993"/>
        <w:gridCol w:w="1765"/>
        <w:gridCol w:w="5173"/>
        <w:gridCol w:w="1414"/>
      </w:tblGrid>
      <w:tr w14:paraId="47EA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0" w:hRule="atLeast"/>
          <w:tblHeader/>
          <w:tblCellSpacing w:w="0" w:type="dxa"/>
          <w:jc w:val="center"/>
        </w:trPr>
        <w:tc>
          <w:tcPr>
            <w:tcW w:w="993" w:type="dxa"/>
            <w:tcBorders>
              <w:top w:val="single" w:color="auto" w:sz="12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19F8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7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0F3B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类别</w:t>
            </w:r>
          </w:p>
        </w:tc>
        <w:tc>
          <w:tcPr>
            <w:tcW w:w="517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79717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比选内容</w:t>
            </w:r>
          </w:p>
        </w:tc>
        <w:tc>
          <w:tcPr>
            <w:tcW w:w="141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7F0300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得分</w:t>
            </w:r>
          </w:p>
        </w:tc>
      </w:tr>
      <w:tr w14:paraId="51DD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455" w:hRule="atLeast"/>
          <w:tblCellSpacing w:w="0" w:type="dxa"/>
          <w:jc w:val="center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08B8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8513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意向合作方相关业绩与经验</w:t>
            </w:r>
          </w:p>
          <w:p w14:paraId="2222A8EC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default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10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分）</w:t>
            </w:r>
          </w:p>
        </w:tc>
        <w:tc>
          <w:tcPr>
            <w:tcW w:w="5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30E9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（1）过去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  <w:t>有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参与或主导的类似投资、合资项目成功案例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  <w:t>的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，得基本分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分，在此基础上，增加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项得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分，最多得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分；</w:t>
            </w:r>
          </w:p>
          <w:p w14:paraId="46AFD0DF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（2）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  <w:t>提供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在能源项目开发、建设、运营方面的经验和业绩证明的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得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  <w:t>基本分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分，在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此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基础上，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每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增加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项得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  <w:t>分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，最多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得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7EB07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20FC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010" w:hRule="atLeast"/>
          <w:tblCellSpacing w:w="0" w:type="dxa"/>
          <w:jc w:val="center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9AE6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BA7A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商业模式与市场资源</w:t>
            </w:r>
          </w:p>
          <w:p w14:paraId="149B723E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default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10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分）</w:t>
            </w:r>
          </w:p>
        </w:tc>
        <w:tc>
          <w:tcPr>
            <w:tcW w:w="5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3EFC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根据各意向合作方现有的客户资源网络（如大型工业园区、公共建筑、高耗能企业等）打分，每个得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最多得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10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分。</w:t>
            </w:r>
          </w:p>
          <w:p w14:paraId="492130E4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提供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客户资源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证明复印件。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21B8E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7A6E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027" w:hRule="atLeast"/>
          <w:tblCellSpacing w:w="0" w:type="dxa"/>
          <w:jc w:val="center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3AFC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D723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企业经营情况</w:t>
            </w:r>
          </w:p>
          <w:p w14:paraId="5DDF648F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6F41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根据各意向合作方组织架构、公司涉及业务范围</w:t>
            </w:r>
            <w:r>
              <w:rPr>
                <w:rFonts w:hint="default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类别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市场营销团队和渠道建设能力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全国性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资源与市场熟悉度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等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横向比较打分（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0-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10分）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F31FB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43BF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232" w:hRule="atLeast"/>
          <w:tblCellSpacing w:w="0" w:type="dxa"/>
          <w:jc w:val="center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5215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3A9D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项目资源贡献</w:t>
            </w:r>
          </w:p>
          <w:p w14:paraId="3AD4EFF0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分）</w:t>
            </w:r>
          </w:p>
        </w:tc>
        <w:tc>
          <w:tcPr>
            <w:tcW w:w="5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DB35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能为新公司注入的初始项目资源：如已签约的园区能源托管合同、待开发的分布式能源项目、优质的屋顶/场地资源等，每个得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分，最高得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76FF0F05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提供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项目证明复印件。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84C75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1198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755" w:hRule="atLeast"/>
          <w:tblCellSpacing w:w="0" w:type="dxa"/>
          <w:jc w:val="center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8F8AB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516E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财务状况与融资能力</w:t>
            </w:r>
          </w:p>
          <w:p w14:paraId="46015594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E171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根据各合作方的资产负债率、现金流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银行授信额度、信用评级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和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为本项目资金保障方案情况比较打分，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资产负债率低于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65%的，得2分；现金流大于2000万元的，得2分；银行授信额度高于5000万元的，得2分；信用评级AA以上的，得2分；为本项目资金保障方案合理的得2分，不满足不得分。</w:t>
            </w:r>
          </w:p>
          <w:p w14:paraId="4E650FE6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提供相关证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明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资料。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4AD67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0E6E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499" w:hRule="atLeast"/>
          <w:tblCellSpacing w:w="0" w:type="dxa"/>
          <w:jc w:val="center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DE80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  <w:lang w:eastAsia="zh-CN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6D77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商务</w:t>
            </w:r>
          </w:p>
          <w:p w14:paraId="5685050A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30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分）</w:t>
            </w:r>
          </w:p>
        </w:tc>
        <w:tc>
          <w:tcPr>
            <w:tcW w:w="5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6609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根据意向合作方对三年（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2025-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202</w:t>
            </w:r>
            <w:r>
              <w:rPr>
                <w:rFonts w:hint="eastAsia" w:eastAsia="宋体" w:cs="Calibri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202</w:t>
            </w:r>
            <w:r>
              <w:rPr>
                <w:rFonts w:hint="eastAsia" w:eastAsia="宋体" w:cs="Calibri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、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202</w:t>
            </w:r>
            <w:r>
              <w:rPr>
                <w:rFonts w:hint="eastAsia" w:eastAsia="宋体" w:cs="Calibri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）运营管理成本指标测算的合理性、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平均年化收益率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承诺进行打分。</w:t>
            </w:r>
          </w:p>
          <w:p w14:paraId="48806BCA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①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三年运营管理成本测算的合理性进行横向打分</w:t>
            </w:r>
            <w:r>
              <w:rPr>
                <w:rFonts w:hint="default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0-5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分；</w:t>
            </w:r>
          </w:p>
          <w:p w14:paraId="3DA41126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②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三年平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均年化收益率承诺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36F5EF13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征集人要求意向合作方承诺上述三年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平均年化收益率不低于5%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，低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于该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收益率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不得被确定为计划合作对象。</w:t>
            </w:r>
          </w:p>
          <w:p w14:paraId="57E239B7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三年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年均收益率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承诺得分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=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该意向合作方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三年平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均年化收益率</w:t>
            </w:r>
            <w:r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所有意向合作方的最高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三年平</w:t>
            </w:r>
            <w:r>
              <w:rPr>
                <w:rFonts w:hint="eastAsia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均年化收益率</w:t>
            </w:r>
            <w:r>
              <w:rPr>
                <w:rFonts w:ascii="Calibri" w:hAnsi="Arial" w:eastAsia="宋体" w:cs="Arial"/>
                <w:b w:val="0"/>
                <w:bCs/>
                <w:color w:val="auto"/>
                <w:sz w:val="20"/>
                <w:szCs w:val="20"/>
                <w:highlight w:val="none"/>
              </w:rPr>
              <w:t>×</w:t>
            </w: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25。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EA5D5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11FC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7931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8BB0E0A">
            <w:pPr>
              <w:pStyle w:val="7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/>
                <w:color w:val="auto"/>
                <w:sz w:val="20"/>
                <w:szCs w:val="16"/>
                <w:highlight w:val="none"/>
              </w:rPr>
            </w:pPr>
            <w:r>
              <w:rPr>
                <w:rFonts w:hint="eastAsia" w:ascii="Calibri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</w:rPr>
              <w:t>合计得分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CFD1B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eastAsia="宋体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</w:tbl>
    <w:p w14:paraId="4F05B4F6"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</w:rPr>
      </w:pPr>
    </w:p>
    <w:p w14:paraId="52019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B4DF69-FB67-4256-8580-6AAF854F0B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1CA13E-010F-467A-9BD1-459E0E52A47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185A7FD-0187-4D61-8991-E9EF7F522D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879F4EC-27EF-4D28-A687-4D663343B2F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6C8E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06B19">
                          <w:pPr>
                            <w:pStyle w:val="5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D06B19">
                    <w:pPr>
                      <w:pStyle w:val="5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zg4Y2ZmN2Q0YTQwZTU1ODcyZTMwYjI4MTdjNzIifQ=="/>
  </w:docVars>
  <w:rsids>
    <w:rsidRoot w:val="00000000"/>
    <w:rsid w:val="001A64C4"/>
    <w:rsid w:val="00E46E8F"/>
    <w:rsid w:val="0659586C"/>
    <w:rsid w:val="0A8F7C26"/>
    <w:rsid w:val="0ACE736E"/>
    <w:rsid w:val="0C372A2A"/>
    <w:rsid w:val="10120087"/>
    <w:rsid w:val="14632CF7"/>
    <w:rsid w:val="158C2D03"/>
    <w:rsid w:val="15E1277F"/>
    <w:rsid w:val="163D10CD"/>
    <w:rsid w:val="1BD521DD"/>
    <w:rsid w:val="1D022362"/>
    <w:rsid w:val="21A82319"/>
    <w:rsid w:val="229B7C42"/>
    <w:rsid w:val="23EB4896"/>
    <w:rsid w:val="26AC2CA0"/>
    <w:rsid w:val="286D0FD7"/>
    <w:rsid w:val="2A1060BE"/>
    <w:rsid w:val="2F6021C5"/>
    <w:rsid w:val="31965539"/>
    <w:rsid w:val="34382639"/>
    <w:rsid w:val="36105698"/>
    <w:rsid w:val="3A3556CD"/>
    <w:rsid w:val="3B6F4C0F"/>
    <w:rsid w:val="3DDB794C"/>
    <w:rsid w:val="3DF74657"/>
    <w:rsid w:val="408D0011"/>
    <w:rsid w:val="41020973"/>
    <w:rsid w:val="44136A7F"/>
    <w:rsid w:val="45A040A5"/>
    <w:rsid w:val="47584026"/>
    <w:rsid w:val="479B39F8"/>
    <w:rsid w:val="4A215F63"/>
    <w:rsid w:val="4A804742"/>
    <w:rsid w:val="4BC94B1B"/>
    <w:rsid w:val="4C85354A"/>
    <w:rsid w:val="4F6039CF"/>
    <w:rsid w:val="4FA85AF4"/>
    <w:rsid w:val="50EF43D0"/>
    <w:rsid w:val="51234079"/>
    <w:rsid w:val="51CD3E90"/>
    <w:rsid w:val="5341106F"/>
    <w:rsid w:val="5CA01712"/>
    <w:rsid w:val="5D834881"/>
    <w:rsid w:val="5EE71EBA"/>
    <w:rsid w:val="61500F9D"/>
    <w:rsid w:val="629734C0"/>
    <w:rsid w:val="62BA41E0"/>
    <w:rsid w:val="64063AB3"/>
    <w:rsid w:val="6598698C"/>
    <w:rsid w:val="663E7D2D"/>
    <w:rsid w:val="696166B5"/>
    <w:rsid w:val="696A5505"/>
    <w:rsid w:val="69D328D8"/>
    <w:rsid w:val="6A0E546F"/>
    <w:rsid w:val="6A254483"/>
    <w:rsid w:val="6B3924A4"/>
    <w:rsid w:val="6B39778E"/>
    <w:rsid w:val="6CC52349"/>
    <w:rsid w:val="6E3C13F2"/>
    <w:rsid w:val="6E616F7C"/>
    <w:rsid w:val="6F554CD1"/>
    <w:rsid w:val="6FDE4681"/>
    <w:rsid w:val="70AB3A18"/>
    <w:rsid w:val="7259784A"/>
    <w:rsid w:val="73261E22"/>
    <w:rsid w:val="743E2F6B"/>
    <w:rsid w:val="74B47D52"/>
    <w:rsid w:val="78C45C21"/>
    <w:rsid w:val="7A1D73D0"/>
    <w:rsid w:val="7BF46D16"/>
    <w:rsid w:val="7CC4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spacing w:after="0"/>
      <w:ind w:firstLine="20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1368</Words>
  <Characters>1398</Characters>
  <Lines>0</Lines>
  <Paragraphs>0</Paragraphs>
  <TotalTime>286</TotalTime>
  <ScaleCrop>false</ScaleCrop>
  <LinksUpToDate>false</LinksUpToDate>
  <CharactersWithSpaces>1424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柚一</cp:lastModifiedBy>
  <cp:lastPrinted>2025-09-10T03:37:00Z</cp:lastPrinted>
  <dcterms:modified xsi:type="dcterms:W3CDTF">2025-11-05T07:22:29Z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eyJoZGlkIjoiODRkNDlhMmYxOTlhNWNhNWYxODllYjEyMDI4MDc1YWIiLCJ1c2VySWQiOiI4MzM1ODEyNDcifQ==</vt:lpwstr>
  </property>
  <property fmtid="{D5CDD505-2E9C-101B-9397-08002B2CF9AE}" pid="4" name="ICV">
    <vt:lpwstr>5D33FB94051F463C82CD23D5565DFE38_13</vt:lpwstr>
  </property>
</Properties>
</file>