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C600F0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7F67EB29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2BED4036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76D2BF50">
      <w:pPr>
        <w:jc w:val="center"/>
        <w:rPr>
          <w:rFonts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宁波市奉化区产权服务中心</w:t>
      </w:r>
      <w:r>
        <w:rPr>
          <w:rFonts w:hint="eastAsia" w:ascii="宋体" w:hAnsi="宋体" w:cs="宋体"/>
          <w:b/>
          <w:sz w:val="56"/>
          <w:szCs w:val="72"/>
        </w:rPr>
        <w:t>
</w:t>
      </w:r>
    </w:p>
    <w:p w14:paraId="5176A4E0">
      <w:pPr>
        <w:pStyle w:val="27"/>
        <w:ind w:firstLine="2001" w:firstLineChars="500"/>
        <w:jc w:val="both"/>
        <w:rPr>
          <w:rFonts w:hint="eastAsia"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0"/>
          <w:szCs w:val="40"/>
          <w:lang w:val="en-US" w:eastAsia="zh-CN"/>
        </w:rPr>
        <w:t>用户实名认证</w:t>
      </w:r>
      <w:r>
        <w:rPr>
          <w:rFonts w:hint="eastAsia" w:ascii="宋体" w:hAnsi="宋体" w:cs="宋体"/>
          <w:b/>
          <w:sz w:val="40"/>
          <w:szCs w:val="40"/>
        </w:rPr>
        <w:t>操作手册</w:t>
      </w:r>
    </w:p>
    <w:p w14:paraId="11CBA097">
      <w:pPr>
        <w:keepNext w:val="0"/>
        <w:keepLines w:val="0"/>
        <w:widowControl/>
        <w:suppressLineNumbers w:val="0"/>
        <w:jc w:val="center"/>
        <w:rPr>
          <w:rFonts w:hint="eastAsia" w:ascii="宋体" w:hAnsi="宋体" w:cs="宋体"/>
          <w:b/>
          <w:sz w:val="56"/>
          <w:szCs w:val="72"/>
        </w:rPr>
      </w:pPr>
    </w:p>
    <w:p w14:paraId="7E4B8F7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25ABBF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3CA2F11F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7F25BF0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2B9E906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373383F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378E6D9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1B1051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62DC316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44B9AB10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522CF8E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4A83D564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1FC2F58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5D44E22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7667A9A9">
      <w:pPr>
        <w:adjustRightInd w:val="0"/>
        <w:snapToGrid w:val="0"/>
        <w:ind w:firstLine="420"/>
        <w:jc w:val="center"/>
        <w:rPr>
          <w:rFonts w:ascii="宋体" w:hAnsi="宋体"/>
          <w:color w:val="FF0000"/>
          <w:sz w:val="21"/>
          <w:szCs w:val="21"/>
        </w:rPr>
      </w:pPr>
    </w:p>
    <w:p w14:paraId="35E6CF04">
      <w:pPr>
        <w:adjustRightInd w:val="0"/>
        <w:snapToGrid w:val="0"/>
        <w:ind w:firstLine="420"/>
        <w:rPr>
          <w:rFonts w:ascii="宋体" w:hAnsi="宋体"/>
          <w:sz w:val="28"/>
          <w:szCs w:val="28"/>
        </w:rPr>
      </w:pPr>
    </w:p>
    <w:p w14:paraId="69AF6C83">
      <w:pPr>
        <w:adjustRightInd w:val="0"/>
        <w:snapToGrid w:val="0"/>
        <w:ind w:firstLine="602"/>
        <w:jc w:val="center"/>
        <w:rPr>
          <w:rFonts w:ascii="宋体" w:hAnsi="宋体"/>
          <w:b/>
          <w:bCs/>
          <w:sz w:val="28"/>
          <w:szCs w:val="28"/>
        </w:rPr>
      </w:pPr>
    </w:p>
    <w:p w14:paraId="67DF2DAA"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宋体" w:hAnsi="宋体"/>
          <w:b/>
          <w:bCs/>
          <w:sz w:val="28"/>
          <w:szCs w:val="28"/>
        </w:rPr>
        <w:t>年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09</w:t>
      </w:r>
      <w:bookmarkStart w:id="46" w:name="_GoBack"/>
      <w:bookmarkEnd w:id="46"/>
      <w:r>
        <w:rPr>
          <w:rFonts w:hint="eastAsia" w:ascii="宋体" w:hAnsi="宋体"/>
          <w:b/>
          <w:bCs/>
          <w:sz w:val="28"/>
          <w:szCs w:val="28"/>
        </w:rPr>
        <w:t>月</w:t>
      </w:r>
    </w:p>
    <w:p w14:paraId="21946B30">
      <w:pPr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br w:type="page"/>
      </w:r>
    </w:p>
    <w:sdt>
      <w:sdt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  <w:id w:val="14747037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</w:sdtEndPr>
      <w:sdtContent>
        <w:p w14:paraId="47A050E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/>
              <w:b/>
              <w:bCs/>
              <w:sz w:val="32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 w14:paraId="25913568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_Toc30932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个人实名认证</w:t>
          </w:r>
          <w:r>
            <w:tab/>
          </w:r>
          <w:r>
            <w:fldChar w:fldCharType="begin"/>
          </w:r>
          <w:r>
            <w:instrText xml:space="preserve"> PAGEREF _Toc30932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C59442A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_Toc25398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1.1. </w:t>
          </w:r>
          <w:r>
            <w:rPr>
              <w:rFonts w:hint="eastAsia"/>
            </w:rPr>
            <w:t>进入个人实名认证页</w:t>
          </w:r>
          <w:r>
            <w:tab/>
          </w:r>
          <w:r>
            <w:fldChar w:fldCharType="begin"/>
          </w:r>
          <w:r>
            <w:instrText xml:space="preserve"> PAGEREF _Toc25398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028172B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_Toc10099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1.1.1. </w:t>
          </w:r>
          <w:r>
            <w:rPr>
              <w:rFonts w:hint="eastAsia" w:ascii="Times New Roman" w:hAnsi="Times New Roman"/>
              <w:lang w:val="en-US" w:eastAsia="zh-CN"/>
            </w:rPr>
            <w:t>应用授权</w:t>
          </w:r>
          <w:r>
            <w:tab/>
          </w:r>
          <w:r>
            <w:fldChar w:fldCharType="begin"/>
          </w:r>
          <w:r>
            <w:instrText xml:space="preserve"> PAGEREF _Toc10099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E9F3DC3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_Toc20033 </w:instrText>
          </w:r>
          <w:r>
            <w:fldChar w:fldCharType="separate"/>
          </w:r>
          <w:r>
            <w:rPr>
              <w:rFonts w:hint="default"/>
            </w:rPr>
            <w:t xml:space="preserve">1.1.2. </w:t>
          </w:r>
          <w:r>
            <w:rPr>
              <w:rFonts w:hint="eastAsia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_Toc20033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113BF4B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_Toc17974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1.1.3. </w:t>
          </w:r>
          <w:r>
            <w:rPr>
              <w:rFonts w:hint="eastAsia" w:ascii="Times New Roman" w:hAnsi="Times New Roman"/>
              <w:lang w:val="en-US" w:eastAsia="zh-CN"/>
            </w:rPr>
            <w:t>手机</w:t>
          </w:r>
          <w:r>
            <w:rPr>
              <w:rFonts w:hint="eastAsia" w:ascii="Times New Roman" w:hAnsi="Times New Roman"/>
            </w:rPr>
            <w:t>认证</w:t>
          </w:r>
          <w:r>
            <w:tab/>
          </w:r>
          <w:r>
            <w:fldChar w:fldCharType="begin"/>
          </w:r>
          <w:r>
            <w:instrText xml:space="preserve"> PAGEREF _Toc17974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A6E5E4F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_Toc1124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1.1.4. </w:t>
          </w:r>
          <w:r>
            <w:rPr>
              <w:rFonts w:hint="eastAsia" w:ascii="Times New Roman" w:hAnsi="Times New Roman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_Toc1124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4E7F9C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_Toc22052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1.1.5. </w:t>
          </w:r>
          <w:r>
            <w:rPr>
              <w:rFonts w:hint="eastAsia" w:ascii="Times New Roman" w:hAnsi="Times New Roman"/>
            </w:rPr>
            <w:t>银行卡认证</w:t>
          </w:r>
          <w:r>
            <w:tab/>
          </w:r>
          <w:r>
            <w:fldChar w:fldCharType="begin"/>
          </w:r>
          <w:r>
            <w:instrText xml:space="preserve"> PAGEREF _Toc22052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413FE71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企业实名认证</w:t>
          </w:r>
          <w:r>
            <w:tab/>
          </w:r>
          <w:r>
            <w:fldChar w:fldCharType="begin"/>
          </w:r>
          <w:r>
            <w:instrText xml:space="preserve"> PAGEREF _Toc184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898A41C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_Toc4978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2.1. </w:t>
          </w:r>
          <w:r>
            <w:rPr>
              <w:rFonts w:hint="eastAsia"/>
            </w:rPr>
            <w:t>法人本人做企业实名</w:t>
          </w:r>
          <w:r>
            <w:tab/>
          </w:r>
          <w:r>
            <w:fldChar w:fldCharType="begin"/>
          </w:r>
          <w:r>
            <w:instrText xml:space="preserve"> PAGEREF _Toc4978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0B32D61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_Toc3606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2.1.1. </w:t>
          </w:r>
          <w:r>
            <w:rPr>
              <w:rFonts w:hint="eastAsia" w:ascii="Times New Roman" w:hAnsi="Times New Roman"/>
              <w:lang w:val="en-US" w:eastAsia="zh-CN"/>
            </w:rPr>
            <w:t>应用授权</w:t>
          </w:r>
          <w:r>
            <w:tab/>
          </w:r>
          <w:r>
            <w:fldChar w:fldCharType="begin"/>
          </w:r>
          <w:r>
            <w:instrText xml:space="preserve"> PAGEREF _Toc3606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8E3E945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_Toc1829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2.1.2. </w:t>
          </w:r>
          <w:r>
            <w:rPr>
              <w:rFonts w:hint="eastAsia" w:ascii="Times New Roman" w:hAnsi="Times New Roman"/>
            </w:rPr>
            <w:t>组织信息核验</w:t>
          </w:r>
          <w:r>
            <w:tab/>
          </w:r>
          <w:r>
            <w:fldChar w:fldCharType="begin"/>
          </w:r>
          <w:r>
            <w:instrText xml:space="preserve"> PAGEREF _Toc1829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750C327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_Toc7349 </w:instrText>
          </w:r>
          <w:r>
            <w:fldChar w:fldCharType="separate"/>
          </w:r>
          <w:r>
            <w:rPr>
              <w:rFonts w:hint="default" w:ascii="Times New Roman" w:hAnsi="Times New Roman"/>
              <w:lang w:val="en-US" w:eastAsia="zh-CN"/>
            </w:rPr>
            <w:t xml:space="preserve">2.1.3. </w:t>
          </w:r>
          <w:r>
            <w:rPr>
              <w:rFonts w:hint="eastAsia" w:ascii="Times New Roman" w:hAnsi="Times New Roman"/>
              <w:lang w:val="en-US" w:eastAsia="zh-CN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_Toc7349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10C466F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_Toc26300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2.2. </w:t>
          </w:r>
          <w:r>
            <w:rPr>
              <w:rFonts w:hint="eastAsia"/>
            </w:rPr>
            <w:t>非法人做企业实名</w:t>
          </w:r>
          <w:r>
            <w:tab/>
          </w:r>
          <w:r>
            <w:fldChar w:fldCharType="begin"/>
          </w:r>
          <w:r>
            <w:instrText xml:space="preserve"> PAGEREF _Toc26300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AA8C896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_Toc441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2.2.1. </w:t>
          </w:r>
          <w:r>
            <w:rPr>
              <w:rFonts w:hint="eastAsia" w:ascii="Times New Roman" w:hAnsi="Times New Roman"/>
            </w:rPr>
            <w:t>组织信息核验</w:t>
          </w:r>
          <w:r>
            <w:tab/>
          </w:r>
          <w:r>
            <w:fldChar w:fldCharType="begin"/>
          </w:r>
          <w:r>
            <w:instrText xml:space="preserve"> PAGEREF _Toc441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AF519F7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_Toc14842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2.2.2. </w:t>
          </w:r>
          <w:r>
            <w:rPr>
              <w:rFonts w:hint="eastAsia" w:ascii="Times New Roman" w:hAnsi="Times New Roman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_Toc14842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23B9445">
          <w:r>
            <w:fldChar w:fldCharType="end"/>
          </w:r>
        </w:p>
      </w:sdtContent>
    </w:sdt>
    <w:p w14:paraId="016C8C30"/>
    <w:p w14:paraId="14944C04">
      <w:pPr>
        <w:rPr>
          <w:rFonts w:eastAsiaTheme="majorEastAsia"/>
          <w:szCs w:val="21"/>
        </w:rPr>
      </w:pPr>
      <w:r>
        <w:rPr>
          <w:rFonts w:eastAsiaTheme="majorEastAsia"/>
          <w:szCs w:val="21"/>
        </w:rPr>
        <w:br w:type="page"/>
      </w:r>
    </w:p>
    <w:p w14:paraId="642E5B5B">
      <w:pPr>
        <w:pStyle w:val="2"/>
        <w:bidi w:val="0"/>
        <w:rPr>
          <w:rFonts w:hint="default"/>
          <w:lang w:val="en-US" w:eastAsia="zh-CN"/>
        </w:rPr>
      </w:pPr>
      <w:bookmarkStart w:id="0" w:name="_Toc29379"/>
      <w:bookmarkStart w:id="1" w:name="_Toc21333"/>
      <w:bookmarkStart w:id="2" w:name="_Toc30932"/>
      <w:r>
        <w:rPr>
          <w:rFonts w:hint="eastAsia"/>
          <w:lang w:val="en-US" w:eastAsia="zh-CN"/>
        </w:rPr>
        <w:t>个人实名认证</w:t>
      </w:r>
      <w:bookmarkEnd w:id="0"/>
      <w:bookmarkEnd w:id="1"/>
      <w:bookmarkEnd w:id="2"/>
    </w:p>
    <w:p w14:paraId="634B1E95">
      <w:pPr>
        <w:pStyle w:val="3"/>
        <w:bidi w:val="0"/>
      </w:pPr>
      <w:bookmarkStart w:id="3" w:name="_Toc12719"/>
      <w:bookmarkStart w:id="4" w:name="_Toc8924"/>
      <w:bookmarkStart w:id="5" w:name="_Toc25398"/>
      <w:r>
        <w:rPr>
          <w:rFonts w:hint="eastAsia"/>
        </w:rPr>
        <w:t>进入个人实名认证页</w:t>
      </w:r>
      <w:bookmarkEnd w:id="3"/>
      <w:bookmarkEnd w:id="4"/>
      <w:bookmarkEnd w:id="5"/>
    </w:p>
    <w:p w14:paraId="0C3B6BDD">
      <w:pPr>
        <w:ind w:firstLine="424" w:firstLineChars="200"/>
        <w:rPr>
          <w:rStyle w:val="23"/>
          <w:rFonts w:hint="eastAsia" w:ascii="宋体" w:hAnsi="宋体" w:eastAsia="宋体" w:cs="宋体"/>
          <w:b w:val="0"/>
          <w:bCs w:val="0"/>
          <w:color w:val="333333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未实名的个人用户登录宁波市奉化区产权服务中心官网，进入用户中心——“待实名认证”页面，</w:t>
      </w:r>
      <w:r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点击【去实名认证】，会跳转到个人实名认证页。</w:t>
      </w:r>
    </w:p>
    <w:p w14:paraId="0F54CBCC">
      <w:pPr>
        <w:pStyle w:val="20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73040" cy="2936875"/>
            <wp:effectExtent l="0" t="0" r="3810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D799">
      <w:pPr>
        <w:pStyle w:val="20"/>
        <w:shd w:val="clear" w:color="auto" w:fill="FFFFFF"/>
        <w:spacing w:before="0" w:beforeAutospacing="0" w:after="0" w:afterAutospacing="0"/>
        <w:jc w:val="both"/>
      </w:pPr>
      <w:r>
        <w:t xml:space="preserve"> </w:t>
      </w:r>
    </w:p>
    <w:p w14:paraId="7593BCA4">
      <w:pPr>
        <w:pStyle w:val="4"/>
        <w:bidi w:val="0"/>
        <w:rPr>
          <w:rFonts w:hint="eastAsia" w:ascii="Times New Roman" w:hAnsi="Times New Roman"/>
          <w:b w:val="0"/>
        </w:rPr>
      </w:pPr>
      <w:bookmarkStart w:id="6" w:name="_Toc10099"/>
      <w:r>
        <w:rPr>
          <w:rFonts w:hint="eastAsia" w:ascii="Times New Roman" w:hAnsi="Times New Roman"/>
          <w:b w:val="0"/>
          <w:lang w:val="en-US" w:eastAsia="zh-CN"/>
        </w:rPr>
        <w:t>应用授权</w:t>
      </w:r>
      <w:bookmarkEnd w:id="6"/>
    </w:p>
    <w:p w14:paraId="35454C54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进入个人实名认证页后，需要进行应用授权，获取并输入验证码后，勾选阅读并同意，点击登录并授权提交。</w:t>
      </w:r>
    </w:p>
    <w:p w14:paraId="5C6B9E9D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系统校验账号实名认证状态，未实名时会跳转到个人实名认证页。</w:t>
      </w:r>
    </w:p>
    <w:p w14:paraId="11FC043C">
      <w:pPr>
        <w:pStyle w:val="20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68595" cy="3030855"/>
            <wp:effectExtent l="0" t="0" r="825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BAB2">
      <w:pPr>
        <w:pStyle w:val="4"/>
        <w:bidi w:val="0"/>
      </w:pPr>
      <w:bookmarkStart w:id="7" w:name="_Toc8003"/>
      <w:bookmarkStart w:id="8" w:name="_Toc20033"/>
      <w:bookmarkStart w:id="9" w:name="_Toc24353"/>
      <w:r>
        <w:rPr>
          <w:rFonts w:hint="eastAsia"/>
        </w:rPr>
        <w:t>选择认证方式</w:t>
      </w:r>
      <w:bookmarkEnd w:id="7"/>
      <w:bookmarkEnd w:id="8"/>
      <w:bookmarkEnd w:id="9"/>
    </w:p>
    <w:p w14:paraId="641A5F7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支持手机号认证、人脸识别、银行卡认证三种方式。</w:t>
      </w:r>
    </w:p>
    <w:p w14:paraId="522BB25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手机号认证</w:t>
      </w: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需输入姓名、身份证号、手机号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必须为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本人身份证办理的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  <w:t>）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三要素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</w:p>
    <w:p w14:paraId="5BE185B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人脸识别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：需要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输入姓名、身份证号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二要素信息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支持快捷刷脸、支付宝两种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刷脸方式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</w:p>
    <w:p w14:paraId="18AF294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银行卡认证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需输入姓名、身份证号、银行卡号、手机号四要素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信息。</w:t>
      </w:r>
    </w:p>
    <w:p w14:paraId="66E6793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</w:p>
    <w:p w14:paraId="25329738">
      <w:pPr>
        <w:pStyle w:val="4"/>
        <w:bidi w:val="0"/>
        <w:rPr>
          <w:rFonts w:hint="eastAsia" w:ascii="Times New Roman" w:hAnsi="Times New Roman"/>
          <w:b w:val="0"/>
        </w:rPr>
      </w:pPr>
      <w:bookmarkStart w:id="10" w:name="_Toc13549"/>
      <w:bookmarkStart w:id="11" w:name="_Toc17974"/>
      <w:r>
        <w:rPr>
          <w:rFonts w:hint="eastAsia" w:ascii="Times New Roman" w:hAnsi="Times New Roman"/>
          <w:b w:val="0"/>
          <w:lang w:val="en-US" w:eastAsia="zh-CN"/>
        </w:rPr>
        <w:t>手机</w:t>
      </w:r>
      <w:r>
        <w:rPr>
          <w:rFonts w:hint="eastAsia" w:ascii="Times New Roman" w:hAnsi="Times New Roman"/>
          <w:b w:val="0"/>
        </w:rPr>
        <w:t>认证</w:t>
      </w:r>
      <w:bookmarkEnd w:id="10"/>
      <w:bookmarkEnd w:id="11"/>
    </w:p>
    <w:p w14:paraId="3196AFDD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输入姓名、身份证号、手机号，勾选我已阅读并同意相关协议，点击“同意并继续”，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核验通过后完成个人实名。</w:t>
      </w:r>
    </w:p>
    <w:p w14:paraId="5A01D4A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4188460"/>
            <wp:effectExtent l="0" t="0" r="635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89F52F">
      <w:pPr>
        <w:pStyle w:val="4"/>
        <w:bidi w:val="0"/>
        <w:rPr>
          <w:rFonts w:hint="eastAsia" w:ascii="Times New Roman" w:hAnsi="Times New Roman"/>
          <w:b w:val="0"/>
        </w:rPr>
      </w:pPr>
      <w:bookmarkStart w:id="12" w:name="_Toc109"/>
      <w:bookmarkStart w:id="13" w:name="_Toc1124"/>
      <w:r>
        <w:rPr>
          <w:rFonts w:hint="eastAsia" w:ascii="Times New Roman" w:hAnsi="Times New Roman"/>
          <w:b w:val="0"/>
        </w:rPr>
        <w:t>人脸识别</w:t>
      </w:r>
      <w:bookmarkEnd w:id="12"/>
      <w:bookmarkEnd w:id="13"/>
    </w:p>
    <w:p w14:paraId="65D3065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输入姓名、身份证号，选择刷脸方式，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勾选服务协议后，点击同意，信息核验通过后，弹出刷脸的二维码。</w:t>
      </w:r>
    </w:p>
    <w:p w14:paraId="1EB23C4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674870"/>
            <wp:effectExtent l="0" t="0" r="3175" b="1905"/>
            <wp:docPr id="4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2546A4">
      <w:pPr>
        <w:pStyle w:val="5"/>
        <w:bidi w:val="0"/>
      </w:pPr>
      <w:bookmarkStart w:id="14" w:name="_Toc16739"/>
      <w:r>
        <w:rPr>
          <w:rFonts w:hint="eastAsia"/>
        </w:rPr>
        <w:t>支付宝</w:t>
      </w:r>
      <w:bookmarkEnd w:id="14"/>
    </w:p>
    <w:p w14:paraId="016CB0CE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姓名和身份证号二要素核验通过后，会弹出支付宝刷脸二维码。</w:t>
      </w:r>
    </w:p>
    <w:p w14:paraId="4A78848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宋体" w:hAnsi="宋体" w:eastAsia="宋体" w:cs="宋体"/>
          <w:sz w:val="24"/>
          <w:szCs w:val="24"/>
        </w:rPr>
      </w:pPr>
    </w:p>
    <w:p w14:paraId="54B9C61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738245"/>
            <wp:effectExtent l="0" t="0" r="7620" b="508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8B124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1）使用手机支付宝app扫描二维码。</w:t>
      </w:r>
    </w:p>
    <w:p w14:paraId="6EDC395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2）根据动作提示，眨眼操作，进行人脸识别。</w:t>
      </w:r>
    </w:p>
    <w:p w14:paraId="258AEFD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3）完成人脸识别后，可以在 PC 端页面查询认证结果。</w:t>
      </w:r>
    </w:p>
    <w:p w14:paraId="53EAD07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794C20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1365" cy="4213225"/>
            <wp:effectExtent l="0" t="0" r="6985" b="635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81200" cy="4005580"/>
            <wp:effectExtent l="0" t="0" r="0" b="444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A9230F">
      <w:pPr>
        <w:rPr>
          <w:rFonts w:ascii="宋体" w:hAnsi="宋体" w:eastAsia="宋体" w:cs="宋体"/>
          <w:sz w:val="24"/>
          <w:szCs w:val="24"/>
        </w:rPr>
      </w:pPr>
    </w:p>
    <w:p w14:paraId="03A332DA">
      <w:pPr>
        <w:pStyle w:val="5"/>
        <w:bidi w:val="0"/>
        <w:rPr>
          <w:rFonts w:hint="eastAsia"/>
          <w:b w:val="0"/>
        </w:rPr>
      </w:pPr>
      <w:bookmarkStart w:id="15" w:name="_Toc31051"/>
      <w:r>
        <w:rPr>
          <w:rFonts w:hint="eastAsia"/>
          <w:b w:val="0"/>
        </w:rPr>
        <w:t>快捷刷脸</w:t>
      </w:r>
      <w:bookmarkEnd w:id="15"/>
    </w:p>
    <w:p w14:paraId="53CCF15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姓名和身份证号二要素核验通过后，会弹出快捷刷脸二维码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。</w:t>
      </w:r>
    </w:p>
    <w:p w14:paraId="769D7F8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使用手机端浏览器或者有扫码功能app扫描二维码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进行人脸识别。</w:t>
      </w:r>
    </w:p>
    <w:p w14:paraId="711BF01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716020"/>
            <wp:effectExtent l="0" t="0" r="3810" b="825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EAC6D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4055" cy="3966210"/>
            <wp:effectExtent l="0" t="0" r="7620" b="571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75460" cy="3728085"/>
            <wp:effectExtent l="0" t="0" r="5715" b="5715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792F1">
      <w:pPr>
        <w:pStyle w:val="4"/>
        <w:bidi w:val="0"/>
        <w:rPr>
          <w:rFonts w:hint="eastAsia" w:ascii="Times New Roman" w:hAnsi="Times New Roman"/>
          <w:b w:val="0"/>
        </w:rPr>
      </w:pPr>
      <w:bookmarkStart w:id="16" w:name="_Toc29097"/>
      <w:bookmarkStart w:id="17" w:name="_Toc22052"/>
      <w:r>
        <w:rPr>
          <w:rFonts w:hint="eastAsia" w:ascii="Times New Roman" w:hAnsi="Times New Roman"/>
          <w:b w:val="0"/>
        </w:rPr>
        <w:t>银行卡认证</w:t>
      </w:r>
      <w:bookmarkEnd w:id="16"/>
      <w:bookmarkEnd w:id="17"/>
    </w:p>
    <w:p w14:paraId="2B1DAFA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核验通过后完成个人实名。</w:t>
      </w:r>
    </w:p>
    <w:p w14:paraId="3D9B112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说明：请确认手机号为办理银行卡时预留的手机号码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  <w:t>。</w:t>
      </w:r>
    </w:p>
    <w:p w14:paraId="77109F3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672330"/>
            <wp:effectExtent l="0" t="0" r="3175" b="4445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A9918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2549933">
      <w:pPr>
        <w:pStyle w:val="2"/>
        <w:bidi w:val="0"/>
        <w:rPr>
          <w:rFonts w:hint="default"/>
          <w:lang w:val="en-US" w:eastAsia="zh-CN"/>
        </w:rPr>
      </w:pPr>
      <w:bookmarkStart w:id="18" w:name="_Toc184"/>
      <w:bookmarkStart w:id="19" w:name="_Toc14082"/>
      <w:bookmarkStart w:id="20" w:name="_Toc5878"/>
      <w:r>
        <w:rPr>
          <w:rFonts w:hint="eastAsia"/>
          <w:lang w:val="en-US" w:eastAsia="zh-CN"/>
        </w:rPr>
        <w:t>企业实名认证</w:t>
      </w:r>
      <w:bookmarkEnd w:id="18"/>
      <w:bookmarkEnd w:id="19"/>
      <w:bookmarkEnd w:id="20"/>
    </w:p>
    <w:p w14:paraId="12135D2B">
      <w:pPr>
        <w:pStyle w:val="3"/>
        <w:bidi w:val="0"/>
        <w:rPr>
          <w:rFonts w:hint="eastAsia"/>
        </w:rPr>
      </w:pPr>
      <w:bookmarkStart w:id="21" w:name="_Toc8700"/>
      <w:bookmarkStart w:id="22" w:name="_Toc4978"/>
      <w:bookmarkStart w:id="23" w:name="_Toc28553"/>
      <w:r>
        <w:rPr>
          <w:rFonts w:hint="eastAsia"/>
        </w:rPr>
        <w:t>法人本人做企业实名</w:t>
      </w:r>
      <w:bookmarkEnd w:id="21"/>
      <w:bookmarkEnd w:id="22"/>
      <w:bookmarkEnd w:id="23"/>
    </w:p>
    <w:p w14:paraId="1CEDFA6C">
      <w:pPr>
        <w:pStyle w:val="4"/>
        <w:bidi w:val="0"/>
        <w:rPr>
          <w:rFonts w:hint="eastAsia" w:ascii="Times New Roman" w:hAnsi="Times New Roman"/>
          <w:b w:val="0"/>
        </w:rPr>
      </w:pPr>
      <w:bookmarkStart w:id="24" w:name="_Toc12395"/>
      <w:bookmarkStart w:id="25" w:name="_Toc3606"/>
      <w:r>
        <w:rPr>
          <w:rFonts w:hint="eastAsia" w:ascii="Times New Roman" w:hAnsi="Times New Roman"/>
          <w:b w:val="0"/>
          <w:lang w:val="en-US" w:eastAsia="zh-CN"/>
        </w:rPr>
        <w:t>应用授权</w:t>
      </w:r>
      <w:bookmarkEnd w:id="24"/>
      <w:bookmarkEnd w:id="25"/>
    </w:p>
    <w:p w14:paraId="3E3AF8F5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进入企业实名认证页后，需要进行应用授权，获取并输入验证码后，勾选阅读并同意，点击登录并授权提交。</w:t>
      </w:r>
    </w:p>
    <w:p w14:paraId="0BBBC98A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系统校验账号实名认证状态，未实名时会跳转到企业实名认证页。</w:t>
      </w:r>
    </w:p>
    <w:p w14:paraId="21DE08F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00045"/>
            <wp:effectExtent l="0" t="0" r="6350" b="508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6EBE">
      <w:pPr>
        <w:pStyle w:val="4"/>
        <w:bidi w:val="0"/>
        <w:rPr>
          <w:rFonts w:hint="eastAsia" w:ascii="Times New Roman" w:hAnsi="Times New Roman"/>
          <w:b w:val="0"/>
        </w:rPr>
      </w:pPr>
      <w:bookmarkStart w:id="26" w:name="_Toc1829"/>
      <w:bookmarkStart w:id="27" w:name="_Toc25042"/>
      <w:r>
        <w:rPr>
          <w:rFonts w:hint="eastAsia" w:ascii="Times New Roman" w:hAnsi="Times New Roman"/>
          <w:b w:val="0"/>
        </w:rPr>
        <w:t>组织信息核验</w:t>
      </w:r>
      <w:bookmarkEnd w:id="26"/>
      <w:bookmarkEnd w:id="27"/>
    </w:p>
    <w:p w14:paraId="51B5CE2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596005"/>
            <wp:effectExtent l="0" t="0" r="0" b="4445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DF5F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进入组织信息校验页面，系统默认自动带出创建时的企业名称，且允许修改。</w:t>
      </w:r>
    </w:p>
    <w:p w14:paraId="581C0AA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宋体" w:hAnsi="宋体" w:eastAsia="Noto Sans SC" w:cs="宋体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请按照营业执照上的信息，输入本企业统一社会信用代码/工商注册号、法定代表人/负责人姓名，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企业信息输入好后，点击【同意并继续】，企业三要素核验通过后，会跳转到认证方式选择页面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eastAsia="zh-CN"/>
        </w:rPr>
        <w:t>。</w:t>
      </w:r>
    </w:p>
    <w:p w14:paraId="32B01CB9">
      <w:pPr>
        <w:pStyle w:val="4"/>
        <w:bidi w:val="0"/>
        <w:rPr>
          <w:rFonts w:hint="eastAsia" w:ascii="Times New Roman" w:hAnsi="Times New Roman"/>
          <w:b w:val="0"/>
          <w:lang w:val="en-US" w:eastAsia="zh-CN"/>
        </w:rPr>
      </w:pPr>
      <w:bookmarkStart w:id="28" w:name="_Toc7349"/>
      <w:bookmarkStart w:id="29" w:name="_Toc5926"/>
      <w:r>
        <w:rPr>
          <w:rFonts w:hint="eastAsia" w:ascii="Times New Roman" w:hAnsi="Times New Roman"/>
          <w:b w:val="0"/>
          <w:lang w:val="en-US" w:eastAsia="zh-CN"/>
        </w:rPr>
        <w:t>选择认证方式</w:t>
      </w:r>
      <w:bookmarkEnd w:id="28"/>
      <w:bookmarkEnd w:id="29"/>
    </w:p>
    <w:p w14:paraId="27FB466F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如果法人本人做企业实名认证，可以选择法人快捷认证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法定代表人认证、对公打款认证。</w:t>
      </w:r>
    </w:p>
    <w:p w14:paraId="41374A0C">
      <w:pPr>
        <w:pStyle w:val="5"/>
        <w:bidi w:val="0"/>
        <w:rPr>
          <w:rFonts w:hint="eastAsia"/>
          <w:b w:val="0"/>
        </w:rPr>
      </w:pPr>
      <w:bookmarkStart w:id="30" w:name="_Toc27013"/>
      <w:r>
        <w:rPr>
          <w:rFonts w:hint="eastAsia"/>
          <w:b w:val="0"/>
        </w:rPr>
        <w:t>法人快捷认证</w:t>
      </w:r>
      <w:bookmarkEnd w:id="30"/>
    </w:p>
    <w:p w14:paraId="36B1A5B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法人用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本人身份实名的支付宝APP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扫码页面中二维码。</w:t>
      </w:r>
    </w:p>
    <w:p w14:paraId="14D40BF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989705"/>
            <wp:effectExtent l="0" t="0" r="6350" b="1270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DD0B33">
      <w:pPr>
        <w:ind w:firstLine="420" w:firstLineChars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12"/>
          <w:szCs w:val="12"/>
          <w:shd w:val="clear" w:fill="FFFFFF"/>
        </w:rPr>
      </w:pPr>
      <w:r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支付宝小程序中点击【同意并授权使用】后，法人完成扫脸，扫脸成功后完成企业实名认证。</w:t>
      </w:r>
    </w:p>
    <w:p w14:paraId="0FFCF67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0360" cy="3535680"/>
            <wp:effectExtent l="0" t="0" r="8890" b="7620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09090" cy="3562985"/>
            <wp:effectExtent l="0" t="0" r="635" b="8890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82140" cy="3558540"/>
            <wp:effectExtent l="0" t="0" r="3810" b="3810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61CC8F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</w:p>
    <w:p w14:paraId="5D45967A">
      <w:pPr>
        <w:pStyle w:val="5"/>
        <w:bidi w:val="0"/>
        <w:rPr>
          <w:rFonts w:hint="eastAsia"/>
          <w:b w:val="0"/>
        </w:rPr>
      </w:pPr>
      <w:bookmarkStart w:id="31" w:name="_Toc28294"/>
      <w:r>
        <w:rPr>
          <w:rFonts w:hint="eastAsia"/>
          <w:b w:val="0"/>
        </w:rPr>
        <w:t>法定代表人认证</w:t>
      </w:r>
      <w:bookmarkEnd w:id="31"/>
    </w:p>
    <w:p w14:paraId="5AD0202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法定代表人认证方式，需要法人完成个人身份认证，可以通过人脸认证或手机号认证，核验通过后即完成企业实名认证。</w:t>
      </w:r>
    </w:p>
    <w:p w14:paraId="5A4CAFE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人脸认证：法定代表人通过刷脸完成认证；</w:t>
      </w:r>
    </w:p>
    <w:p w14:paraId="7A4C51C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手机号认证：通过本人在运营商办理的手机号完成认证；</w:t>
      </w:r>
    </w:p>
    <w:p w14:paraId="0478695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4481195"/>
            <wp:effectExtent l="0" t="0" r="7620" b="5080"/>
            <wp:docPr id="2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407937">
      <w:pPr>
        <w:rPr>
          <w:rFonts w:ascii="宋体" w:hAnsi="宋体" w:eastAsia="宋体" w:cs="宋体"/>
          <w:sz w:val="24"/>
          <w:szCs w:val="24"/>
        </w:rPr>
      </w:pPr>
    </w:p>
    <w:p w14:paraId="19B1433D">
      <w:pPr>
        <w:rPr>
          <w:rFonts w:ascii="宋体" w:hAnsi="宋体" w:eastAsia="宋体" w:cs="宋体"/>
          <w:sz w:val="24"/>
          <w:szCs w:val="24"/>
        </w:rPr>
      </w:pPr>
    </w:p>
    <w:p w14:paraId="40515711">
      <w:pPr>
        <w:pStyle w:val="5"/>
        <w:bidi w:val="0"/>
        <w:rPr>
          <w:rFonts w:hint="eastAsia"/>
          <w:b w:val="0"/>
        </w:rPr>
      </w:pPr>
      <w:bookmarkStart w:id="32" w:name="_Toc12695"/>
      <w:r>
        <w:rPr>
          <w:rFonts w:hint="eastAsia"/>
          <w:b w:val="0"/>
        </w:rPr>
        <w:t>对公打款认证</w:t>
      </w:r>
      <w:bookmarkEnd w:id="32"/>
    </w:p>
    <w:p w14:paraId="0341651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正向打款和反向打款的区别：</w:t>
      </w:r>
    </w:p>
    <w:p w14:paraId="592E197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正向打款：e签宝给贵司对公账户上打款1元以下的随机金额。</w:t>
      </w:r>
    </w:p>
    <w:p w14:paraId="5704D1D6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反向打款：贵司给e签宝账户上打款0.01元。</w:t>
      </w:r>
    </w:p>
    <w:p w14:paraId="6C605EBA">
      <w:pPr>
        <w:pStyle w:val="6"/>
        <w:bidi w:val="0"/>
      </w:pPr>
      <w:bookmarkStart w:id="33" w:name="_Toc24281"/>
      <w:r>
        <w:rPr>
          <w:rFonts w:hint="eastAsia"/>
        </w:rPr>
        <w:t>正向打款</w:t>
      </w:r>
      <w:bookmarkEnd w:id="33"/>
    </w:p>
    <w:p w14:paraId="7E810F6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系统默认该打款方式，您可以输入实名企业的对公账户信息。</w:t>
      </w:r>
    </w:p>
    <w:p w14:paraId="092221F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445510"/>
            <wp:effectExtent l="0" t="0" r="6350" b="2540"/>
            <wp:docPr id="2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B47CF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按照提示填写企业对公账号（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企业名称与对公账户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需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一致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）、开户银行联行号信息，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填写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完毕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后，点击【下一步】跳转到打款信息确认页面，经办人需要完成如下两个操作，两项都核验通过后才可以完成企业实名认证：</w:t>
      </w:r>
    </w:p>
    <w:p w14:paraId="57C51F0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（1）上传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已盖章的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授权书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扫描件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，授权书需要e签宝工作人员审核。</w:t>
      </w:r>
    </w:p>
    <w:p w14:paraId="25C433F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（2）跟财务核实收到的1元以下随机金额，将该金额回填到该页面，系统自动校验结果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审核通过则完成企业认证。</w:t>
      </w:r>
    </w:p>
    <w:p w14:paraId="64EB791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392930"/>
            <wp:effectExtent l="0" t="0" r="635" b="7620"/>
            <wp:docPr id="2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52A8C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34" w:name="_Toc28066"/>
      <w:r>
        <w:rPr>
          <w:rFonts w:hint="eastAsia"/>
          <w:color w:val="262626"/>
          <w:shd w:val="clear"/>
        </w:rPr>
        <w:t>反向打款</w:t>
      </w:r>
      <w:bookmarkEnd w:id="34"/>
    </w:p>
    <w:p w14:paraId="045A26D0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也可以选择贵司给e签宝打款（反向打款），点击页面中【反向打款】，会跳转到反向打款页面。</w:t>
      </w:r>
    </w:p>
    <w:p w14:paraId="4351536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4102100"/>
            <wp:effectExtent l="0" t="0" r="3810" b="3175"/>
            <wp:docPr id="2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D1B526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经办人需要完成如下两个操作，两项都核验通过后才可以完成企业实名认证：</w:t>
      </w:r>
    </w:p>
    <w:p w14:paraId="202044BE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（1）上传授权书，授权书需要e签宝工作人员审核。</w:t>
      </w:r>
    </w:p>
    <w:p w14:paraId="09457D6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（2）给e签宝对公账户打款0.01元。</w:t>
      </w:r>
    </w:p>
    <w:p w14:paraId="720DD5F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4399915"/>
            <wp:effectExtent l="0" t="0" r="6985" b="635"/>
            <wp:docPr id="2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F47AA4">
      <w:pPr>
        <w:pStyle w:val="3"/>
        <w:bidi w:val="0"/>
        <w:rPr>
          <w:rFonts w:hint="eastAsia"/>
        </w:rPr>
      </w:pPr>
      <w:bookmarkStart w:id="35" w:name="_Toc16392"/>
      <w:bookmarkStart w:id="36" w:name="_Toc26300"/>
      <w:bookmarkStart w:id="37" w:name="_Toc20426"/>
      <w:r>
        <w:rPr>
          <w:rFonts w:hint="eastAsia"/>
        </w:rPr>
        <w:t>非法人做企业实名</w:t>
      </w:r>
      <w:bookmarkEnd w:id="35"/>
      <w:bookmarkEnd w:id="36"/>
      <w:bookmarkEnd w:id="37"/>
    </w:p>
    <w:p w14:paraId="6142EA05">
      <w:pPr>
        <w:pStyle w:val="4"/>
        <w:bidi w:val="0"/>
        <w:rPr>
          <w:rFonts w:hint="eastAsia" w:ascii="Times New Roman" w:hAnsi="Times New Roman"/>
          <w:b w:val="0"/>
        </w:rPr>
      </w:pPr>
      <w:bookmarkStart w:id="38" w:name="_Toc441"/>
      <w:bookmarkStart w:id="39" w:name="_Toc18231"/>
      <w:r>
        <w:rPr>
          <w:rFonts w:hint="eastAsia" w:ascii="Times New Roman" w:hAnsi="Times New Roman"/>
          <w:b w:val="0"/>
        </w:rPr>
        <w:t>组织信息核验</w:t>
      </w:r>
      <w:bookmarkEnd w:id="38"/>
      <w:bookmarkEnd w:id="39"/>
    </w:p>
    <w:p w14:paraId="16A1066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596005"/>
            <wp:effectExtent l="0" t="0" r="0" b="4445"/>
            <wp:docPr id="2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BF880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进入组织信息校验页面，系统默认自动带出创建时的企业名称，按照营业执照上的信息，补充统一社会信用代码/工商注册号、法定代表人/负责人姓名信息，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企业信息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填写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后，点击【同意并继续】，跳转到认证方式选择页面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eastAsia="zh-CN"/>
        </w:rPr>
        <w:t>。</w:t>
      </w:r>
    </w:p>
    <w:p w14:paraId="2025FE8B">
      <w:pPr>
        <w:pStyle w:val="4"/>
        <w:bidi w:val="0"/>
        <w:rPr>
          <w:rFonts w:hint="eastAsia" w:ascii="Times New Roman" w:hAnsi="Times New Roman"/>
          <w:b w:val="0"/>
        </w:rPr>
      </w:pPr>
      <w:r>
        <w:rPr>
          <w:rFonts w:hint="eastAsia" w:ascii="Times New Roman" w:hAnsi="Times New Roman"/>
          <w:b w:val="0"/>
        </w:rPr>
        <w:t xml:space="preserve"> </w:t>
      </w:r>
      <w:bookmarkStart w:id="40" w:name="_Toc14842"/>
      <w:bookmarkStart w:id="41" w:name="_Toc27376"/>
      <w:r>
        <w:rPr>
          <w:rFonts w:hint="eastAsia" w:ascii="Times New Roman" w:hAnsi="Times New Roman"/>
          <w:b w:val="0"/>
        </w:rPr>
        <w:t>选择认证方式</w:t>
      </w:r>
      <w:bookmarkEnd w:id="40"/>
      <w:bookmarkEnd w:id="41"/>
    </w:p>
    <w:p w14:paraId="6CD08DF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如果非法人本人做企业实名认证，可以选择法人授权认证、对公打款认证两种认证方式。</w:t>
      </w:r>
    </w:p>
    <w:p w14:paraId="5F7E69A9">
      <w:pPr>
        <w:pStyle w:val="5"/>
        <w:bidi w:val="0"/>
        <w:rPr>
          <w:rFonts w:hint="eastAsia"/>
          <w:b w:val="0"/>
        </w:rPr>
      </w:pPr>
      <w:bookmarkStart w:id="42" w:name="_Toc30388"/>
      <w:r>
        <w:rPr>
          <w:rFonts w:hint="eastAsia"/>
          <w:b w:val="0"/>
        </w:rPr>
        <w:t>法人授权认证</w:t>
      </w:r>
      <w:bookmarkEnd w:id="42"/>
    </w:p>
    <w:p w14:paraId="22B4964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可以选择分享二维码或发送短信给法定代表人，法人完成后企业认证自动通过。</w:t>
      </w:r>
    </w:p>
    <w:p w14:paraId="41FFD7C5">
      <w:pPr>
        <w:rPr>
          <w:rFonts w:ascii="宋体" w:hAnsi="宋体" w:eastAsia="宋体" w:cs="宋体"/>
          <w:sz w:val="24"/>
          <w:szCs w:val="24"/>
        </w:rPr>
      </w:pPr>
    </w:p>
    <w:p w14:paraId="2F81756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342765"/>
            <wp:effectExtent l="0" t="0" r="3175" b="635"/>
            <wp:docPr id="3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AC04C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43" w:name="_Toc28621"/>
      <w:r>
        <w:rPr>
          <w:rFonts w:hint="eastAsia"/>
          <w:color w:val="262626"/>
          <w:shd w:val="clear"/>
        </w:rPr>
        <w:t>法人扫码签署</w:t>
      </w:r>
      <w:bookmarkEnd w:id="43"/>
    </w:p>
    <w:p w14:paraId="6B9744B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授权书认证默认显示二维码，可以将该二维码提供给法人，法人通过扫码完成签署即可；如果经办人在企业信息核验页面没有录入法人证件号，法人扫码后需要法人补充法人证件号后再去签署授权书。</w:t>
      </w:r>
    </w:p>
    <w:p w14:paraId="3496462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  <w:shd w:val="clear" w:fill="FFFFFF"/>
        </w:rPr>
        <w:drawing>
          <wp:inline distT="0" distB="0" distL="114300" distR="114300">
            <wp:extent cx="1905000" cy="4143375"/>
            <wp:effectExtent l="0" t="0" r="0" b="0"/>
            <wp:docPr id="3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3A1C3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44" w:name="_Toc27588"/>
      <w:r>
        <w:rPr>
          <w:rFonts w:hint="eastAsia"/>
          <w:color w:val="262626"/>
          <w:shd w:val="clear"/>
        </w:rPr>
        <w:t>法人通过短信链接签署</w:t>
      </w:r>
      <w:bookmarkEnd w:id="44"/>
    </w:p>
    <w:p w14:paraId="71B591FB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点击页面中【方式二：直接发送短信】，输入法人的手机号，给法人发送短信签署链接，法人收到签署短信后，点击签署链接完成授权签署即可。</w:t>
      </w:r>
    </w:p>
    <w:p w14:paraId="7DD4EAD3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  <w:shd w:val="clear" w:fill="FFFFFF"/>
        </w:rPr>
        <w:drawing>
          <wp:inline distT="0" distB="0" distL="114300" distR="114300">
            <wp:extent cx="5267325" cy="1996440"/>
            <wp:effectExtent l="0" t="0" r="0" b="3810"/>
            <wp:docPr id="34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8356E">
      <w:pPr>
        <w:pStyle w:val="5"/>
        <w:bidi w:val="0"/>
        <w:rPr>
          <w:rFonts w:hint="eastAsia"/>
          <w:b w:val="0"/>
        </w:rPr>
      </w:pPr>
      <w:r>
        <w:rPr>
          <w:rFonts w:hint="eastAsia"/>
          <w:b w:val="0"/>
        </w:rPr>
        <w:t xml:space="preserve"> </w:t>
      </w:r>
      <w:bookmarkStart w:id="45" w:name="_Toc19654"/>
      <w:r>
        <w:rPr>
          <w:rFonts w:hint="eastAsia"/>
          <w:b w:val="0"/>
        </w:rPr>
        <w:t>对公打款认证</w:t>
      </w:r>
      <w:bookmarkEnd w:id="45"/>
    </w:p>
    <w:p w14:paraId="67FE963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  <w:t>与法人对公打款认证方式一样，请参考2.1.6.3 对公打款认证。</w:t>
      </w:r>
    </w:p>
    <w:p w14:paraId="0FF981B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</w:p>
    <w:p w14:paraId="50C71590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常见问题参考链接：</w:t>
      </w:r>
    </w:p>
    <w:p w14:paraId="5DDD517B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instrText xml:space="preserve"> HYPERLINK "https://help.esign.cn/detail?id=wmstbq&amp;nameSpace=cs3-dept%2Fexboae" </w:instrTex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Style w:val="24"/>
          <w:rFonts w:hint="eastAsia" w:ascii="Noto Sans SC" w:hAnsi="Noto Sans SC" w:eastAsia="Noto Sans SC" w:cs="Noto Sans SC"/>
          <w:i w:val="0"/>
          <w:iCs w:val="0"/>
          <w:caps w:val="0"/>
          <w:spacing w:val="1"/>
          <w:sz w:val="21"/>
          <w:szCs w:val="21"/>
          <w:shd w:val="clear" w:fill="FFFFFF"/>
          <w:lang w:val="en-US" w:eastAsia="zh-CN"/>
        </w:rPr>
        <w:t>https://help.esign.cn/detail?id=wmstbq&amp;nameSpace=cs3-dept%2Fexboae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end"/>
      </w:r>
    </w:p>
    <w:p w14:paraId="57BFD9F5">
      <w:pPr>
        <w:rPr>
          <w:rFonts w:ascii="宋体" w:hAnsi="宋体" w:eastAsia="宋体" w:cs="宋体"/>
          <w:sz w:val="24"/>
          <w:szCs w:val="24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Noto Sans SC">
    <w:altName w:val="宋体"/>
    <w:panose1 w:val="020B0200000000000000"/>
    <w:charset w:val="86"/>
    <w:family w:val="auto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3424631"/>
      <w:docPartObj>
        <w:docPartGallery w:val="autotext"/>
      </w:docPartObj>
    </w:sdtPr>
    <w:sdtContent>
      <w:p w14:paraId="3A58FCBF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013BB2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36E4A"/>
    <w:multiLevelType w:val="multilevel"/>
    <w:tmpl w:val="BE936E4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Arial" w:hAnsi="Arial" w:cs="Arial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E3"/>
    <w:rsid w:val="00010952"/>
    <w:rsid w:val="00017F0B"/>
    <w:rsid w:val="00037685"/>
    <w:rsid w:val="00052AE9"/>
    <w:rsid w:val="00063852"/>
    <w:rsid w:val="00075A06"/>
    <w:rsid w:val="00075B26"/>
    <w:rsid w:val="000871F9"/>
    <w:rsid w:val="00097CEA"/>
    <w:rsid w:val="000A43EC"/>
    <w:rsid w:val="000A4EBC"/>
    <w:rsid w:val="000A7418"/>
    <w:rsid w:val="000A7E73"/>
    <w:rsid w:val="000B6295"/>
    <w:rsid w:val="000C4C51"/>
    <w:rsid w:val="000D479A"/>
    <w:rsid w:val="000E2B46"/>
    <w:rsid w:val="000F3C78"/>
    <w:rsid w:val="00112D3B"/>
    <w:rsid w:val="00115C40"/>
    <w:rsid w:val="00116DEA"/>
    <w:rsid w:val="001218E3"/>
    <w:rsid w:val="001257CB"/>
    <w:rsid w:val="001301D6"/>
    <w:rsid w:val="00136998"/>
    <w:rsid w:val="0014230B"/>
    <w:rsid w:val="0014328A"/>
    <w:rsid w:val="00153E2D"/>
    <w:rsid w:val="001574E5"/>
    <w:rsid w:val="00163273"/>
    <w:rsid w:val="001A0233"/>
    <w:rsid w:val="001B0194"/>
    <w:rsid w:val="001B0A71"/>
    <w:rsid w:val="001B258F"/>
    <w:rsid w:val="001B66EC"/>
    <w:rsid w:val="001E198A"/>
    <w:rsid w:val="00206225"/>
    <w:rsid w:val="00226B96"/>
    <w:rsid w:val="00233C0B"/>
    <w:rsid w:val="00237F55"/>
    <w:rsid w:val="002441EF"/>
    <w:rsid w:val="002476F3"/>
    <w:rsid w:val="00264E42"/>
    <w:rsid w:val="00275DEA"/>
    <w:rsid w:val="00276947"/>
    <w:rsid w:val="002966E3"/>
    <w:rsid w:val="002A5C2A"/>
    <w:rsid w:val="002B18C5"/>
    <w:rsid w:val="002C3225"/>
    <w:rsid w:val="002D2253"/>
    <w:rsid w:val="002E0427"/>
    <w:rsid w:val="002E3467"/>
    <w:rsid w:val="002F09D2"/>
    <w:rsid w:val="002F1B9F"/>
    <w:rsid w:val="002F500E"/>
    <w:rsid w:val="003033E8"/>
    <w:rsid w:val="0030454D"/>
    <w:rsid w:val="0030630B"/>
    <w:rsid w:val="00312140"/>
    <w:rsid w:val="00315666"/>
    <w:rsid w:val="00324287"/>
    <w:rsid w:val="003512C9"/>
    <w:rsid w:val="00355EC3"/>
    <w:rsid w:val="00357DF5"/>
    <w:rsid w:val="0036167B"/>
    <w:rsid w:val="0036418A"/>
    <w:rsid w:val="00374C45"/>
    <w:rsid w:val="003760C3"/>
    <w:rsid w:val="003A5D02"/>
    <w:rsid w:val="003B1CB3"/>
    <w:rsid w:val="003B71F4"/>
    <w:rsid w:val="003C1E2B"/>
    <w:rsid w:val="003C5F84"/>
    <w:rsid w:val="003D3D8D"/>
    <w:rsid w:val="003E7612"/>
    <w:rsid w:val="003F0850"/>
    <w:rsid w:val="00401C28"/>
    <w:rsid w:val="00402763"/>
    <w:rsid w:val="00406943"/>
    <w:rsid w:val="00411405"/>
    <w:rsid w:val="004138E2"/>
    <w:rsid w:val="004152B0"/>
    <w:rsid w:val="00415362"/>
    <w:rsid w:val="004163C0"/>
    <w:rsid w:val="00433372"/>
    <w:rsid w:val="00441635"/>
    <w:rsid w:val="00456194"/>
    <w:rsid w:val="00464FC9"/>
    <w:rsid w:val="00474B31"/>
    <w:rsid w:val="00486CEB"/>
    <w:rsid w:val="00490F52"/>
    <w:rsid w:val="004B2025"/>
    <w:rsid w:val="004B75B7"/>
    <w:rsid w:val="004C1358"/>
    <w:rsid w:val="004D201B"/>
    <w:rsid w:val="004D5242"/>
    <w:rsid w:val="004D6FF7"/>
    <w:rsid w:val="004E419A"/>
    <w:rsid w:val="004F2B08"/>
    <w:rsid w:val="00501B8C"/>
    <w:rsid w:val="00510228"/>
    <w:rsid w:val="005144A5"/>
    <w:rsid w:val="00525488"/>
    <w:rsid w:val="00546328"/>
    <w:rsid w:val="005465F3"/>
    <w:rsid w:val="00553BAA"/>
    <w:rsid w:val="00565F03"/>
    <w:rsid w:val="00570ED3"/>
    <w:rsid w:val="00583A5C"/>
    <w:rsid w:val="00596832"/>
    <w:rsid w:val="005A7531"/>
    <w:rsid w:val="005B0B1F"/>
    <w:rsid w:val="005B21A1"/>
    <w:rsid w:val="005C0846"/>
    <w:rsid w:val="005C2196"/>
    <w:rsid w:val="005E7D11"/>
    <w:rsid w:val="005F068E"/>
    <w:rsid w:val="005F25B3"/>
    <w:rsid w:val="005F62C3"/>
    <w:rsid w:val="00611815"/>
    <w:rsid w:val="00620417"/>
    <w:rsid w:val="00623B3C"/>
    <w:rsid w:val="006325C5"/>
    <w:rsid w:val="00642071"/>
    <w:rsid w:val="006449ED"/>
    <w:rsid w:val="00661BB1"/>
    <w:rsid w:val="00676090"/>
    <w:rsid w:val="00685820"/>
    <w:rsid w:val="0068686C"/>
    <w:rsid w:val="0069474E"/>
    <w:rsid w:val="006A1B74"/>
    <w:rsid w:val="006B003C"/>
    <w:rsid w:val="006B386B"/>
    <w:rsid w:val="006B4145"/>
    <w:rsid w:val="006B7984"/>
    <w:rsid w:val="006D13A6"/>
    <w:rsid w:val="006D36AA"/>
    <w:rsid w:val="006D652C"/>
    <w:rsid w:val="006E1C67"/>
    <w:rsid w:val="006F4490"/>
    <w:rsid w:val="00702D4A"/>
    <w:rsid w:val="007105F9"/>
    <w:rsid w:val="00715A45"/>
    <w:rsid w:val="00722F4E"/>
    <w:rsid w:val="00723AF4"/>
    <w:rsid w:val="0073188B"/>
    <w:rsid w:val="00732EE3"/>
    <w:rsid w:val="0073559A"/>
    <w:rsid w:val="00750B39"/>
    <w:rsid w:val="00752B81"/>
    <w:rsid w:val="00754002"/>
    <w:rsid w:val="007614BE"/>
    <w:rsid w:val="007641FD"/>
    <w:rsid w:val="0076764C"/>
    <w:rsid w:val="00774DD2"/>
    <w:rsid w:val="00786F94"/>
    <w:rsid w:val="0079198F"/>
    <w:rsid w:val="0079608D"/>
    <w:rsid w:val="007A0382"/>
    <w:rsid w:val="007E7C7D"/>
    <w:rsid w:val="007F2CAB"/>
    <w:rsid w:val="00802A3B"/>
    <w:rsid w:val="00816D04"/>
    <w:rsid w:val="008228E2"/>
    <w:rsid w:val="00836F32"/>
    <w:rsid w:val="008455C7"/>
    <w:rsid w:val="00865773"/>
    <w:rsid w:val="00870DAC"/>
    <w:rsid w:val="0087298B"/>
    <w:rsid w:val="0087360F"/>
    <w:rsid w:val="008745A2"/>
    <w:rsid w:val="00876744"/>
    <w:rsid w:val="008B07C1"/>
    <w:rsid w:val="008B3690"/>
    <w:rsid w:val="008E13F7"/>
    <w:rsid w:val="008F0984"/>
    <w:rsid w:val="008F23D5"/>
    <w:rsid w:val="008F3DB2"/>
    <w:rsid w:val="008F5E57"/>
    <w:rsid w:val="008F6815"/>
    <w:rsid w:val="00903FA9"/>
    <w:rsid w:val="00915BB4"/>
    <w:rsid w:val="0093145E"/>
    <w:rsid w:val="00944C2E"/>
    <w:rsid w:val="009462C9"/>
    <w:rsid w:val="00957677"/>
    <w:rsid w:val="0096419D"/>
    <w:rsid w:val="00976429"/>
    <w:rsid w:val="00976D88"/>
    <w:rsid w:val="009A4A00"/>
    <w:rsid w:val="009C2D0D"/>
    <w:rsid w:val="009C3CA6"/>
    <w:rsid w:val="009C7EEF"/>
    <w:rsid w:val="009D07CE"/>
    <w:rsid w:val="009D67A1"/>
    <w:rsid w:val="009F2635"/>
    <w:rsid w:val="009F3BD2"/>
    <w:rsid w:val="00A2427F"/>
    <w:rsid w:val="00A24D9A"/>
    <w:rsid w:val="00A306E6"/>
    <w:rsid w:val="00A3460A"/>
    <w:rsid w:val="00A361B7"/>
    <w:rsid w:val="00A36A05"/>
    <w:rsid w:val="00A37BAC"/>
    <w:rsid w:val="00A465F1"/>
    <w:rsid w:val="00A61734"/>
    <w:rsid w:val="00A61C86"/>
    <w:rsid w:val="00A63736"/>
    <w:rsid w:val="00A65208"/>
    <w:rsid w:val="00A7122A"/>
    <w:rsid w:val="00A8169D"/>
    <w:rsid w:val="00AA140B"/>
    <w:rsid w:val="00AD0775"/>
    <w:rsid w:val="00AD672C"/>
    <w:rsid w:val="00AE6BF8"/>
    <w:rsid w:val="00AF3911"/>
    <w:rsid w:val="00AF48C3"/>
    <w:rsid w:val="00AF5CB0"/>
    <w:rsid w:val="00B12D76"/>
    <w:rsid w:val="00B17EA0"/>
    <w:rsid w:val="00B226C5"/>
    <w:rsid w:val="00B306A0"/>
    <w:rsid w:val="00B631B6"/>
    <w:rsid w:val="00B70BC5"/>
    <w:rsid w:val="00B86069"/>
    <w:rsid w:val="00B869FA"/>
    <w:rsid w:val="00BA1DF0"/>
    <w:rsid w:val="00BA662F"/>
    <w:rsid w:val="00BE0E80"/>
    <w:rsid w:val="00BE76C6"/>
    <w:rsid w:val="00C07700"/>
    <w:rsid w:val="00C43D32"/>
    <w:rsid w:val="00C44DE3"/>
    <w:rsid w:val="00C4652C"/>
    <w:rsid w:val="00C5372E"/>
    <w:rsid w:val="00C55699"/>
    <w:rsid w:val="00C55AC8"/>
    <w:rsid w:val="00C628C0"/>
    <w:rsid w:val="00C70889"/>
    <w:rsid w:val="00C7642F"/>
    <w:rsid w:val="00C95662"/>
    <w:rsid w:val="00CA0E18"/>
    <w:rsid w:val="00CA39ED"/>
    <w:rsid w:val="00CA529B"/>
    <w:rsid w:val="00CC2A13"/>
    <w:rsid w:val="00CC6DBD"/>
    <w:rsid w:val="00CD5D17"/>
    <w:rsid w:val="00CE1334"/>
    <w:rsid w:val="00CF399D"/>
    <w:rsid w:val="00CF5E84"/>
    <w:rsid w:val="00CF6FA9"/>
    <w:rsid w:val="00D03510"/>
    <w:rsid w:val="00D1067F"/>
    <w:rsid w:val="00D133D5"/>
    <w:rsid w:val="00D17A6C"/>
    <w:rsid w:val="00D17D9B"/>
    <w:rsid w:val="00D35D8B"/>
    <w:rsid w:val="00D42BDF"/>
    <w:rsid w:val="00D673CA"/>
    <w:rsid w:val="00D84669"/>
    <w:rsid w:val="00DB2593"/>
    <w:rsid w:val="00DB2D98"/>
    <w:rsid w:val="00DC1A2D"/>
    <w:rsid w:val="00DC2A07"/>
    <w:rsid w:val="00DC3743"/>
    <w:rsid w:val="00DC6009"/>
    <w:rsid w:val="00DD6B58"/>
    <w:rsid w:val="00DD6DA8"/>
    <w:rsid w:val="00DF209A"/>
    <w:rsid w:val="00DF4F31"/>
    <w:rsid w:val="00DF7A07"/>
    <w:rsid w:val="00E017CC"/>
    <w:rsid w:val="00E1384D"/>
    <w:rsid w:val="00E25B4E"/>
    <w:rsid w:val="00E510A4"/>
    <w:rsid w:val="00E56686"/>
    <w:rsid w:val="00E6038A"/>
    <w:rsid w:val="00E659C0"/>
    <w:rsid w:val="00E6634A"/>
    <w:rsid w:val="00E769F5"/>
    <w:rsid w:val="00E81EA3"/>
    <w:rsid w:val="00E913A7"/>
    <w:rsid w:val="00EA68AF"/>
    <w:rsid w:val="00EB0AA3"/>
    <w:rsid w:val="00EB46F4"/>
    <w:rsid w:val="00EC1654"/>
    <w:rsid w:val="00ED09C8"/>
    <w:rsid w:val="00ED4A50"/>
    <w:rsid w:val="00ED5DAD"/>
    <w:rsid w:val="00EE57ED"/>
    <w:rsid w:val="00EF4D3C"/>
    <w:rsid w:val="00EF709F"/>
    <w:rsid w:val="00F01B57"/>
    <w:rsid w:val="00F042C9"/>
    <w:rsid w:val="00F51A65"/>
    <w:rsid w:val="00F5229F"/>
    <w:rsid w:val="00F531FC"/>
    <w:rsid w:val="00F569E5"/>
    <w:rsid w:val="00F74B90"/>
    <w:rsid w:val="00F84387"/>
    <w:rsid w:val="00FA58CA"/>
    <w:rsid w:val="00FA6884"/>
    <w:rsid w:val="00FB2C13"/>
    <w:rsid w:val="00FB7549"/>
    <w:rsid w:val="00FC5A18"/>
    <w:rsid w:val="00FE00A7"/>
    <w:rsid w:val="00FF0A82"/>
    <w:rsid w:val="00FF2CAE"/>
    <w:rsid w:val="00FF3A93"/>
    <w:rsid w:val="00FF5291"/>
    <w:rsid w:val="00FF77E8"/>
    <w:rsid w:val="014E3892"/>
    <w:rsid w:val="0439572B"/>
    <w:rsid w:val="07025A45"/>
    <w:rsid w:val="0706585D"/>
    <w:rsid w:val="081B04A6"/>
    <w:rsid w:val="0A8217C2"/>
    <w:rsid w:val="119B2BA6"/>
    <w:rsid w:val="125448C5"/>
    <w:rsid w:val="140825FF"/>
    <w:rsid w:val="148D4840"/>
    <w:rsid w:val="160457F4"/>
    <w:rsid w:val="17982698"/>
    <w:rsid w:val="182145DD"/>
    <w:rsid w:val="18EE62E8"/>
    <w:rsid w:val="19616524"/>
    <w:rsid w:val="19A03A6E"/>
    <w:rsid w:val="1A0C111B"/>
    <w:rsid w:val="1B4A3CA9"/>
    <w:rsid w:val="1B7927E1"/>
    <w:rsid w:val="1BED0AD9"/>
    <w:rsid w:val="1C79515B"/>
    <w:rsid w:val="1E763007"/>
    <w:rsid w:val="1EDC730E"/>
    <w:rsid w:val="207574FD"/>
    <w:rsid w:val="207F6E5F"/>
    <w:rsid w:val="20A26336"/>
    <w:rsid w:val="23827156"/>
    <w:rsid w:val="247973AD"/>
    <w:rsid w:val="25733DFD"/>
    <w:rsid w:val="25761B3F"/>
    <w:rsid w:val="270A69E3"/>
    <w:rsid w:val="27E97CAF"/>
    <w:rsid w:val="29C41F9A"/>
    <w:rsid w:val="2B2777A0"/>
    <w:rsid w:val="2D524C40"/>
    <w:rsid w:val="33AC1CE0"/>
    <w:rsid w:val="34254E5C"/>
    <w:rsid w:val="36174C78"/>
    <w:rsid w:val="36A52284"/>
    <w:rsid w:val="37386F7E"/>
    <w:rsid w:val="37412D85"/>
    <w:rsid w:val="37797999"/>
    <w:rsid w:val="37C404E8"/>
    <w:rsid w:val="39A46823"/>
    <w:rsid w:val="3CE21B3C"/>
    <w:rsid w:val="3DC254CA"/>
    <w:rsid w:val="3E6551E6"/>
    <w:rsid w:val="3E9C322A"/>
    <w:rsid w:val="3FBA6DA0"/>
    <w:rsid w:val="40674C94"/>
    <w:rsid w:val="42C801A8"/>
    <w:rsid w:val="45161CE6"/>
    <w:rsid w:val="46295535"/>
    <w:rsid w:val="46357180"/>
    <w:rsid w:val="46DC1FBC"/>
    <w:rsid w:val="48425B85"/>
    <w:rsid w:val="48D82045"/>
    <w:rsid w:val="491F1034"/>
    <w:rsid w:val="4B2F3F16"/>
    <w:rsid w:val="4CF60CEC"/>
    <w:rsid w:val="4D2E2B7B"/>
    <w:rsid w:val="4D6635B4"/>
    <w:rsid w:val="4F041DE6"/>
    <w:rsid w:val="4F9547EC"/>
    <w:rsid w:val="52E760A8"/>
    <w:rsid w:val="53422A7F"/>
    <w:rsid w:val="592052FE"/>
    <w:rsid w:val="5A6A1160"/>
    <w:rsid w:val="5B0B6F9B"/>
    <w:rsid w:val="5D232B20"/>
    <w:rsid w:val="631303F2"/>
    <w:rsid w:val="655B1BDC"/>
    <w:rsid w:val="6780164D"/>
    <w:rsid w:val="68692862"/>
    <w:rsid w:val="68E02B24"/>
    <w:rsid w:val="6AF04982"/>
    <w:rsid w:val="6B19231D"/>
    <w:rsid w:val="6B767770"/>
    <w:rsid w:val="6D24025C"/>
    <w:rsid w:val="6DC5076F"/>
    <w:rsid w:val="6E781A51"/>
    <w:rsid w:val="6E8E6B7E"/>
    <w:rsid w:val="70B0693A"/>
    <w:rsid w:val="70DE10BF"/>
    <w:rsid w:val="713E6C5C"/>
    <w:rsid w:val="71926986"/>
    <w:rsid w:val="72750781"/>
    <w:rsid w:val="73A709AF"/>
    <w:rsid w:val="73C6500C"/>
    <w:rsid w:val="759408DA"/>
    <w:rsid w:val="75B03DF0"/>
    <w:rsid w:val="76A2766B"/>
    <w:rsid w:val="76CE66B2"/>
    <w:rsid w:val="778C5EB4"/>
    <w:rsid w:val="778D20C9"/>
    <w:rsid w:val="7864378F"/>
    <w:rsid w:val="790740FD"/>
    <w:rsid w:val="792E3438"/>
    <w:rsid w:val="7B5D6256"/>
    <w:rsid w:val="7D480840"/>
    <w:rsid w:val="7F26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name="toc 4"/>
    <w:lsdException w:qFormat="1"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rFonts w:ascii="Times New Roman" w:hAnsi="Times New Roman" w:eastAsia="微软雅黑"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eastAsia="微软雅黑" w:asciiTheme="majorAscii" w:hAnsiTheme="majorAscii" w:cstheme="majorBidi"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rFonts w:ascii="Times New Roman" w:hAnsi="Times New Roman" w:eastAsia="微软雅黑"/>
      <w:bCs/>
      <w:sz w:val="28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eastAsia="微软雅黑" w:asciiTheme="majorAscii" w:hAnsiTheme="majorAscii" w:cstheme="majorBidi"/>
      <w:bCs/>
      <w:szCs w:val="28"/>
    </w:rPr>
  </w:style>
  <w:style w:type="paragraph" w:styleId="6">
    <w:name w:val="heading 5"/>
    <w:basedOn w:val="1"/>
    <w:next w:val="1"/>
    <w:unhideWhenUsed/>
    <w:qFormat/>
    <w:uiPriority w:val="9"/>
    <w:pPr>
      <w:widowControl/>
      <w:numPr>
        <w:ilvl w:val="4"/>
        <w:numId w:val="1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60" w:beforeLines="0" w:after="38" w:afterLines="0" w:line="15" w:lineRule="atLeast"/>
      <w:ind w:left="1008" w:hanging="1008"/>
      <w:outlineLvl w:val="4"/>
    </w:pPr>
    <w:rPr>
      <w:rFonts w:ascii="Noto Sans SC" w:hAnsi="Noto Sans SC" w:eastAsia="Noto Sans SC" w:cs="Noto Sans SC"/>
      <w:color w:val="262626"/>
      <w:spacing w:val="1"/>
      <w:sz w:val="21"/>
      <w:szCs w:val="21"/>
      <w:shd w:val="clear" w:fill="FFFFFF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99"/>
    <w:rPr>
      <w:szCs w:val="20"/>
    </w:rPr>
  </w:style>
  <w:style w:type="paragraph" w:styleId="12">
    <w:name w:val="toc 5"/>
    <w:basedOn w:val="1"/>
    <w:next w:val="1"/>
    <w:semiHidden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qFormat/>
    <w:uiPriority w:val="39"/>
    <w:pPr>
      <w:ind w:left="480"/>
      <w:jc w:val="left"/>
    </w:pPr>
    <w:rPr>
      <w:rFonts w:ascii="Calibri" w:hAnsi="Calibri"/>
      <w:i/>
      <w:iCs/>
      <w:sz w:val="20"/>
      <w:szCs w:val="20"/>
    </w:rPr>
  </w:style>
  <w:style w:type="paragraph" w:styleId="14">
    <w:name w:val="Date"/>
    <w:basedOn w:val="1"/>
    <w:next w:val="1"/>
    <w:link w:val="32"/>
    <w:semiHidden/>
    <w:unhideWhenUsed/>
    <w:qFormat/>
    <w:uiPriority w:val="99"/>
    <w:pPr>
      <w:ind w:left="100" w:leftChars="2500"/>
    </w:p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Cs/>
      <w:caps/>
      <w:sz w:val="32"/>
      <w:szCs w:val="20"/>
    </w:rPr>
  </w:style>
  <w:style w:type="paragraph" w:styleId="18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9">
    <w:name w:val="toc 2"/>
    <w:basedOn w:val="1"/>
    <w:next w:val="1"/>
    <w:qFormat/>
    <w:uiPriority w:val="39"/>
    <w:pPr>
      <w:ind w:left="240"/>
      <w:jc w:val="left"/>
    </w:pPr>
    <w:rPr>
      <w:rFonts w:ascii="Calibri" w:hAnsi="Calibri"/>
      <w:smallCaps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23">
    <w:name w:val="Strong"/>
    <w:basedOn w:val="22"/>
    <w:qFormat/>
    <w:uiPriority w:val="22"/>
    <w:rPr>
      <w:b/>
      <w:bCs/>
    </w:rPr>
  </w:style>
  <w:style w:type="character" w:styleId="24">
    <w:name w:val="Hyperlink"/>
    <w:basedOn w:val="22"/>
    <w:qFormat/>
    <w:uiPriority w:val="99"/>
    <w:rPr>
      <w:rFonts w:cs="Times New Roman"/>
      <w:color w:val="0000FF"/>
      <w:u w:val="single"/>
    </w:rPr>
  </w:style>
  <w:style w:type="character" w:customStyle="1" w:styleId="25">
    <w:name w:val="页眉 字符"/>
    <w:basedOn w:val="22"/>
    <w:link w:val="16"/>
    <w:qFormat/>
    <w:uiPriority w:val="99"/>
    <w:rPr>
      <w:sz w:val="18"/>
      <w:szCs w:val="18"/>
    </w:rPr>
  </w:style>
  <w:style w:type="character" w:customStyle="1" w:styleId="26">
    <w:name w:val="页脚 字符"/>
    <w:basedOn w:val="22"/>
    <w:link w:val="15"/>
    <w:qFormat/>
    <w:uiPriority w:val="99"/>
    <w:rPr>
      <w:sz w:val="18"/>
      <w:szCs w:val="18"/>
    </w:rPr>
  </w:style>
  <w:style w:type="paragraph" w:styleId="27">
    <w:name w:val="No Spacing"/>
    <w:link w:val="28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8">
    <w:name w:val="无间隔 字符"/>
    <w:basedOn w:val="22"/>
    <w:link w:val="27"/>
    <w:qFormat/>
    <w:uiPriority w:val="1"/>
    <w:rPr>
      <w:kern w:val="0"/>
      <w:sz w:val="22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标题 1 字符"/>
    <w:basedOn w:val="22"/>
    <w:link w:val="2"/>
    <w:qFormat/>
    <w:uiPriority w:val="9"/>
    <w:rPr>
      <w:rFonts w:ascii="Times New Roman" w:hAnsi="Times New Roman" w:eastAsia="微软雅黑" w:cs="Times New Roman"/>
      <w:bCs/>
      <w:kern w:val="44"/>
      <w:sz w:val="32"/>
      <w:szCs w:val="44"/>
    </w:rPr>
  </w:style>
  <w:style w:type="character" w:customStyle="1" w:styleId="31">
    <w:name w:val="标题 2 字符"/>
    <w:basedOn w:val="22"/>
    <w:link w:val="3"/>
    <w:qFormat/>
    <w:uiPriority w:val="9"/>
    <w:rPr>
      <w:rFonts w:eastAsia="微软雅黑" w:asciiTheme="majorAscii" w:hAnsiTheme="majorAscii" w:cstheme="majorBidi"/>
      <w:bCs/>
      <w:sz w:val="32"/>
      <w:szCs w:val="32"/>
    </w:rPr>
  </w:style>
  <w:style w:type="character" w:customStyle="1" w:styleId="32">
    <w:name w:val="日期 字符"/>
    <w:basedOn w:val="22"/>
    <w:link w:val="14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3">
    <w:name w:val="Unresolved Mention"/>
    <w:basedOn w:val="2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标题 3 字符"/>
    <w:basedOn w:val="22"/>
    <w:link w:val="4"/>
    <w:qFormat/>
    <w:uiPriority w:val="9"/>
    <w:rPr>
      <w:rFonts w:ascii="Times New Roman" w:hAnsi="Times New Roman" w:eastAsia="微软雅黑" w:cs="Times New Roman"/>
      <w:bCs/>
      <w:sz w:val="28"/>
      <w:szCs w:val="32"/>
    </w:rPr>
  </w:style>
  <w:style w:type="character" w:customStyle="1" w:styleId="35">
    <w:name w:val="标题 4 字符"/>
    <w:link w:val="5"/>
    <w:qFormat/>
    <w:uiPriority w:val="9"/>
    <w:rPr>
      <w:rFonts w:eastAsia="微软雅黑" w:asciiTheme="majorAscii" w:hAnsiTheme="majorAscii" w:cstheme="majorBidi"/>
      <w:bCs/>
      <w:kern w:val="2"/>
      <w:sz w:val="24"/>
      <w:szCs w:val="28"/>
      <w:lang w:val="en-US" w:eastAsia="zh-CN" w:bidi="ar-SA"/>
    </w:rPr>
  </w:style>
  <w:style w:type="paragraph" w:customStyle="1" w:styleId="3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../NUL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2022-02-23T00:00:00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F741420B-EF88-4D1B-A744-2DF5C4737321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朝阳市联合产权</Company>
  <Pages>22</Pages>
  <Words>1985</Words>
  <Characters>2142</Characters>
  <Lines>22</Lines>
  <Paragraphs>6</Paragraphs>
  <TotalTime>1</TotalTime>
  <ScaleCrop>false</ScaleCrop>
  <LinksUpToDate>false</LinksUpToDate>
  <CharactersWithSpaces>2211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2022-02-23T01:51:00Z</dcterms:created>
  <dc:creator>太黑</dc:creator>
  <cp:lastModifiedBy>晖.晖</cp:lastModifiedBy>
  <dcterms:modified xsi:type="dcterms:W3CDTF">2025-09-08T02:21:08Z</dcterms:modified>
  <dc:title>使用手册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eyJoZGlkIjoiYzExMzZjNWE1ODAzZmFjMGU3ZjUyZDI1NWY4MmJjMDMiLCJ1c2VySWQiOiIzNTQzMDM5MjMifQ==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83B2C6018BCE47B8B67B77A51BA87675_13</vt:lpwstr>
  </property>
</Properties>
</file>